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FDA70" w14:textId="77777777" w:rsidR="005726D5" w:rsidRDefault="005726D5" w:rsidP="005726D5">
      <w:pPr>
        <w:pBdr>
          <w:bottom w:val="single" w:sz="12" w:space="1" w:color="auto"/>
        </w:pBdr>
      </w:pPr>
      <w:r>
        <w:rPr>
          <w:noProof/>
        </w:rPr>
        <w:drawing>
          <wp:inline distT="0" distB="0" distL="0" distR="0" wp14:anchorId="554ED754" wp14:editId="4CA78EBA">
            <wp:extent cx="2340260" cy="1476375"/>
            <wp:effectExtent l="0" t="0" r="3175" b="0"/>
            <wp:docPr id="5" name="Picture 5" descr="Why Does International Law Even Matter? | Current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y Does International Law Even Matter? | Current Affai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0260" cy="1476375"/>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531B4DE9" wp14:editId="5988C367">
                <wp:simplePos x="0" y="0"/>
                <wp:positionH relativeFrom="margin">
                  <wp:align>right</wp:align>
                </wp:positionH>
                <wp:positionV relativeFrom="paragraph">
                  <wp:posOffset>0</wp:posOffset>
                </wp:positionV>
                <wp:extent cx="3705225" cy="17811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705225" cy="1781175"/>
                        </a:xfrm>
                        <a:prstGeom prst="rect">
                          <a:avLst/>
                        </a:prstGeom>
                        <a:noFill/>
                        <a:ln>
                          <a:noFill/>
                        </a:ln>
                      </wps:spPr>
                      <wps:txbx>
                        <w:txbxContent>
                          <w:p w14:paraId="7697CF1B" w14:textId="77777777" w:rsidR="00F8193A" w:rsidRDefault="00F8193A" w:rsidP="005726D5">
                            <w:pPr>
                              <w:pBdr>
                                <w:bottom w:val="single" w:sz="12" w:space="1" w:color="auto"/>
                              </w:pBdr>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POL 388</w:t>
                            </w:r>
                            <w:r w:rsidRPr="00630CD6">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-A </w:t>
                            </w:r>
                          </w:p>
                          <w:p w14:paraId="38F128FC" w14:textId="77777777" w:rsidR="00F8193A" w:rsidRPr="00630CD6" w:rsidRDefault="00F8193A" w:rsidP="005726D5">
                            <w:pPr>
                              <w:pBdr>
                                <w:bottom w:val="single" w:sz="12" w:space="1" w:color="auto"/>
                              </w:pBdr>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International Law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CA6CC8" id="_x0000_t202" coordsize="21600,21600" o:spt="202" path="m,l,21600r21600,l21600,xe">
                <v:stroke joinstyle="miter"/>
                <v:path gradientshapeok="t" o:connecttype="rect"/>
              </v:shapetype>
              <v:shape id="Text Box 1" o:spid="_x0000_s1026" type="#_x0000_t202" style="position:absolute;margin-left:240.55pt;margin-top:0;width:291.75pt;height:140.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" filled="f" stroked="f">
                <v:textbox>
                  <w:txbxContent>
                    <w:p w:rsidR="00F8193A" w:rsidRDefault="00F8193A" w:rsidP="005726D5">
                      <w:pPr>
                        <w:pBdr>
                          <w:bottom w:val="single" w:sz="12" w:space="1" w:color="auto"/>
                        </w:pBdr>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POL 388</w:t>
                      </w:r>
                      <w:r w:rsidRPr="00630CD6">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-A </w:t>
                      </w:r>
                    </w:p>
                    <w:p w:rsidR="00F8193A" w:rsidRPr="00630CD6" w:rsidRDefault="00F8193A" w:rsidP="005726D5">
                      <w:pPr>
                        <w:pBdr>
                          <w:bottom w:val="single" w:sz="12" w:space="1" w:color="auto"/>
                        </w:pBdr>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International Law</w:t>
                      </w:r>
                    </w:p>
                  </w:txbxContent>
                </v:textbox>
                <w10:wrap anchorx="margin"/>
              </v:shape>
            </w:pict>
          </mc:Fallback>
        </mc:AlternateContent>
      </w:r>
    </w:p>
    <w:p w14:paraId="478BAC5D" w14:textId="77777777" w:rsidR="005726D5" w:rsidRDefault="005726D5" w:rsidP="005726D5">
      <w:pPr>
        <w:pBdr>
          <w:bottom w:val="single" w:sz="12" w:space="1" w:color="auto"/>
        </w:pBdr>
      </w:pPr>
    </w:p>
    <w:p w14:paraId="54605608" w14:textId="77777777" w:rsidR="005726D5" w:rsidRDefault="005726D5" w:rsidP="005726D5">
      <w:pPr>
        <w:pBdr>
          <w:bottom w:val="single" w:sz="12" w:space="1" w:color="auto"/>
        </w:pBdr>
      </w:pPr>
    </w:p>
    <w:p w14:paraId="0ED1607A" w14:textId="77777777" w:rsidR="005726D5" w:rsidRDefault="005726D5" w:rsidP="005726D5">
      <w:pPr>
        <w:pBdr>
          <w:bottom w:val="single" w:sz="12" w:space="1" w:color="auto"/>
        </w:pBdr>
      </w:pPr>
    </w:p>
    <w:p w14:paraId="116EED8F" w14:textId="77777777" w:rsidR="005726D5" w:rsidRDefault="005726D5" w:rsidP="005726D5">
      <w:pPr>
        <w:rPr>
          <w:b/>
          <w:color w:val="003300"/>
        </w:rPr>
      </w:pPr>
    </w:p>
    <w:p w14:paraId="679C3421" w14:textId="77777777" w:rsidR="005726D5" w:rsidRPr="000638A1" w:rsidRDefault="005726D5" w:rsidP="005726D5">
      <w:pPr>
        <w:rPr>
          <w:b/>
          <w:color w:val="003300"/>
        </w:rPr>
      </w:pPr>
      <w:r>
        <w:rPr>
          <w:b/>
          <w:color w:val="003300"/>
        </w:rPr>
        <w:t>Table of 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5"/>
        <w:gridCol w:w="1255"/>
      </w:tblGrid>
      <w:tr w:rsidR="005726D5" w:rsidRPr="004810DE" w14:paraId="18AC36C6" w14:textId="77777777" w:rsidTr="00F8193A">
        <w:tc>
          <w:tcPr>
            <w:tcW w:w="7375" w:type="dxa"/>
            <w:vAlign w:val="center"/>
          </w:tcPr>
          <w:p w14:paraId="6E88C421" w14:textId="77777777" w:rsidR="005726D5" w:rsidRPr="004810DE" w:rsidRDefault="005726D5" w:rsidP="00F8193A">
            <w:pPr>
              <w:rPr>
                <w:b/>
              </w:rPr>
            </w:pPr>
            <w:r>
              <w:rPr>
                <w:b/>
              </w:rPr>
              <w:t>Professor’s Information</w:t>
            </w:r>
          </w:p>
        </w:tc>
        <w:tc>
          <w:tcPr>
            <w:tcW w:w="1255" w:type="dxa"/>
            <w:vAlign w:val="center"/>
          </w:tcPr>
          <w:p w14:paraId="0FD926A5" w14:textId="77777777" w:rsidR="005726D5" w:rsidRPr="004810DE" w:rsidRDefault="005726D5" w:rsidP="00F8193A">
            <w:r>
              <w:t>1</w:t>
            </w:r>
          </w:p>
        </w:tc>
      </w:tr>
      <w:tr w:rsidR="005726D5" w:rsidRPr="004810DE" w14:paraId="10AB901F" w14:textId="77777777" w:rsidTr="00F8193A">
        <w:tc>
          <w:tcPr>
            <w:tcW w:w="7375" w:type="dxa"/>
            <w:vAlign w:val="center"/>
          </w:tcPr>
          <w:p w14:paraId="21BE1190" w14:textId="77777777" w:rsidR="005726D5" w:rsidRPr="004810DE" w:rsidRDefault="005726D5" w:rsidP="00F8193A">
            <w:pPr>
              <w:rPr>
                <w:b/>
              </w:rPr>
            </w:pPr>
            <w:r>
              <w:rPr>
                <w:b/>
              </w:rPr>
              <w:t>General Course Description</w:t>
            </w:r>
          </w:p>
        </w:tc>
        <w:tc>
          <w:tcPr>
            <w:tcW w:w="1255" w:type="dxa"/>
            <w:vAlign w:val="center"/>
          </w:tcPr>
          <w:p w14:paraId="13B48DAB" w14:textId="77777777" w:rsidR="005726D5" w:rsidRPr="004810DE" w:rsidRDefault="005726D5" w:rsidP="00F8193A">
            <w:r>
              <w:t>2</w:t>
            </w:r>
          </w:p>
        </w:tc>
      </w:tr>
      <w:tr w:rsidR="005726D5" w:rsidRPr="004810DE" w14:paraId="587C3C1E" w14:textId="77777777" w:rsidTr="00F8193A">
        <w:tc>
          <w:tcPr>
            <w:tcW w:w="7375" w:type="dxa"/>
            <w:vAlign w:val="center"/>
          </w:tcPr>
          <w:p w14:paraId="20C4B52E" w14:textId="77777777" w:rsidR="005726D5" w:rsidRPr="004810DE" w:rsidRDefault="005726D5" w:rsidP="00F8193A">
            <w:pPr>
              <w:rPr>
                <w:b/>
              </w:rPr>
            </w:pPr>
            <w:r>
              <w:rPr>
                <w:b/>
              </w:rPr>
              <w:t xml:space="preserve">Assignment Weight and Descriptions </w:t>
            </w:r>
          </w:p>
        </w:tc>
        <w:tc>
          <w:tcPr>
            <w:tcW w:w="1255" w:type="dxa"/>
            <w:vAlign w:val="center"/>
          </w:tcPr>
          <w:p w14:paraId="356756DD" w14:textId="77777777" w:rsidR="005726D5" w:rsidRPr="004810DE" w:rsidRDefault="005726D5" w:rsidP="00F8193A">
            <w:r>
              <w:t>3</w:t>
            </w:r>
          </w:p>
        </w:tc>
      </w:tr>
      <w:tr w:rsidR="005726D5" w:rsidRPr="004810DE" w14:paraId="3F1C5A72" w14:textId="77777777" w:rsidTr="00F8193A">
        <w:tc>
          <w:tcPr>
            <w:tcW w:w="7375" w:type="dxa"/>
            <w:vAlign w:val="center"/>
          </w:tcPr>
          <w:p w14:paraId="311B30F4" w14:textId="77777777" w:rsidR="005726D5" w:rsidRDefault="005726D5" w:rsidP="00F8193A">
            <w:pPr>
              <w:rPr>
                <w:b/>
              </w:rPr>
            </w:pPr>
            <w:r>
              <w:rPr>
                <w:b/>
              </w:rPr>
              <w:t>Course Calendar</w:t>
            </w:r>
          </w:p>
        </w:tc>
        <w:tc>
          <w:tcPr>
            <w:tcW w:w="1255" w:type="dxa"/>
            <w:vAlign w:val="center"/>
          </w:tcPr>
          <w:p w14:paraId="7B31C340" w14:textId="77777777" w:rsidR="005726D5" w:rsidRPr="004810DE" w:rsidRDefault="005726D5" w:rsidP="00F8193A">
            <w:r>
              <w:t>5</w:t>
            </w:r>
          </w:p>
        </w:tc>
      </w:tr>
      <w:tr w:rsidR="005726D5" w:rsidRPr="004810DE" w14:paraId="510A5DBA" w14:textId="77777777" w:rsidTr="00F8193A">
        <w:tc>
          <w:tcPr>
            <w:tcW w:w="7375" w:type="dxa"/>
            <w:vAlign w:val="center"/>
          </w:tcPr>
          <w:p w14:paraId="3DC6AC58" w14:textId="77777777" w:rsidR="005726D5" w:rsidRDefault="005726D5" w:rsidP="00F8193A">
            <w:pPr>
              <w:rPr>
                <w:b/>
              </w:rPr>
            </w:pPr>
            <w:r>
              <w:rPr>
                <w:b/>
              </w:rPr>
              <w:t>Course Policies</w:t>
            </w:r>
          </w:p>
        </w:tc>
        <w:tc>
          <w:tcPr>
            <w:tcW w:w="1255" w:type="dxa"/>
            <w:vAlign w:val="center"/>
          </w:tcPr>
          <w:p w14:paraId="09CE7926" w14:textId="77777777" w:rsidR="005726D5" w:rsidRPr="004810DE" w:rsidRDefault="005726D5" w:rsidP="00F8193A">
            <w:r>
              <w:t>7</w:t>
            </w:r>
          </w:p>
        </w:tc>
      </w:tr>
    </w:tbl>
    <w:p w14:paraId="15BA87E2" w14:textId="77777777" w:rsidR="005726D5" w:rsidRDefault="005726D5" w:rsidP="005726D5">
      <w:pPr>
        <w:rPr>
          <w:b/>
          <w:color w:val="003300"/>
        </w:rPr>
      </w:pPr>
    </w:p>
    <w:p w14:paraId="2FFB9E60" w14:textId="77777777" w:rsidR="005726D5" w:rsidRDefault="005726D5" w:rsidP="005726D5">
      <w:pPr>
        <w:rPr>
          <w:b/>
          <w:color w:val="003300"/>
        </w:rPr>
      </w:pPr>
    </w:p>
    <w:p w14:paraId="62F7A855" w14:textId="77777777" w:rsidR="005726D5" w:rsidRDefault="005726D5" w:rsidP="005726D5">
      <w:pPr>
        <w:rPr>
          <w:b/>
          <w:color w:val="003300"/>
        </w:rPr>
      </w:pPr>
      <w:r>
        <w:rPr>
          <w:b/>
          <w:noProof/>
          <w:color w:val="003300"/>
        </w:rPr>
        <w:drawing>
          <wp:anchor distT="0" distB="0" distL="114300" distR="114300" simplePos="0" relativeHeight="251660288" behindDoc="0" locked="0" layoutInCell="1" allowOverlap="1" wp14:anchorId="6EBD2580" wp14:editId="69548C98">
            <wp:simplePos x="0" y="0"/>
            <wp:positionH relativeFrom="margin">
              <wp:align>center</wp:align>
            </wp:positionH>
            <wp:positionV relativeFrom="paragraph">
              <wp:posOffset>145415</wp:posOffset>
            </wp:positionV>
            <wp:extent cx="3803015" cy="2533650"/>
            <wp:effectExtent l="0" t="0" r="6985" b="0"/>
            <wp:wrapThrough wrapText="bothSides">
              <wp:wrapPolygon edited="0">
                <wp:start x="0" y="0"/>
                <wp:lineTo x="0" y="21438"/>
                <wp:lineTo x="21531" y="21438"/>
                <wp:lineTo x="2153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ez-canal-block-main-680x453.jpg"/>
                    <pic:cNvPicPr/>
                  </pic:nvPicPr>
                  <pic:blipFill>
                    <a:blip r:embed="rId8">
                      <a:extLst>
                        <a:ext uri="{28A0092B-C50C-407E-A947-70E740481C1C}">
                          <a14:useLocalDpi xmlns:a14="http://schemas.microsoft.com/office/drawing/2010/main" val="0"/>
                        </a:ext>
                      </a:extLst>
                    </a:blip>
                    <a:stretch>
                      <a:fillRect/>
                    </a:stretch>
                  </pic:blipFill>
                  <pic:spPr>
                    <a:xfrm>
                      <a:off x="0" y="0"/>
                      <a:ext cx="3803015" cy="2533650"/>
                    </a:xfrm>
                    <a:prstGeom prst="rect">
                      <a:avLst/>
                    </a:prstGeom>
                  </pic:spPr>
                </pic:pic>
              </a:graphicData>
            </a:graphic>
            <wp14:sizeRelH relativeFrom="page">
              <wp14:pctWidth>0</wp14:pctWidth>
            </wp14:sizeRelH>
            <wp14:sizeRelV relativeFrom="page">
              <wp14:pctHeight>0</wp14:pctHeight>
            </wp14:sizeRelV>
          </wp:anchor>
        </w:drawing>
      </w:r>
    </w:p>
    <w:p w14:paraId="5201AE74" w14:textId="77777777" w:rsidR="005726D5" w:rsidRDefault="005726D5" w:rsidP="005726D5">
      <w:pPr>
        <w:rPr>
          <w:b/>
          <w:color w:val="003300"/>
        </w:rPr>
      </w:pPr>
    </w:p>
    <w:p w14:paraId="258E6F5C" w14:textId="77777777" w:rsidR="005726D5" w:rsidRDefault="005726D5" w:rsidP="005726D5">
      <w:pPr>
        <w:rPr>
          <w:b/>
          <w:color w:val="003300"/>
        </w:rPr>
      </w:pPr>
    </w:p>
    <w:p w14:paraId="6452E061" w14:textId="77777777" w:rsidR="005726D5" w:rsidRDefault="005726D5" w:rsidP="005726D5">
      <w:pPr>
        <w:rPr>
          <w:b/>
          <w:color w:val="003300"/>
        </w:rPr>
      </w:pPr>
    </w:p>
    <w:p w14:paraId="5A76DFC6" w14:textId="77777777" w:rsidR="005726D5" w:rsidRDefault="005726D5" w:rsidP="005726D5">
      <w:pPr>
        <w:rPr>
          <w:b/>
          <w:color w:val="003300"/>
        </w:rPr>
      </w:pPr>
    </w:p>
    <w:p w14:paraId="1D739668" w14:textId="77777777" w:rsidR="005726D5" w:rsidRDefault="005726D5" w:rsidP="005726D5">
      <w:pPr>
        <w:rPr>
          <w:b/>
          <w:color w:val="003300"/>
        </w:rPr>
      </w:pPr>
    </w:p>
    <w:p w14:paraId="765DE7B3" w14:textId="77777777" w:rsidR="005726D5" w:rsidRDefault="005726D5" w:rsidP="005726D5">
      <w:pPr>
        <w:rPr>
          <w:b/>
          <w:color w:val="003300"/>
        </w:rPr>
      </w:pPr>
    </w:p>
    <w:p w14:paraId="0B8EA8A7" w14:textId="77777777" w:rsidR="005726D5" w:rsidRDefault="005726D5" w:rsidP="005726D5">
      <w:pPr>
        <w:rPr>
          <w:b/>
          <w:color w:val="003300"/>
        </w:rPr>
      </w:pPr>
    </w:p>
    <w:p w14:paraId="7AE8D46C" w14:textId="77777777" w:rsidR="005726D5" w:rsidRDefault="005726D5" w:rsidP="005726D5">
      <w:pPr>
        <w:rPr>
          <w:b/>
          <w:color w:val="003300"/>
        </w:rPr>
      </w:pPr>
    </w:p>
    <w:p w14:paraId="512A378F" w14:textId="77777777" w:rsidR="005726D5" w:rsidRDefault="005726D5" w:rsidP="005726D5">
      <w:pPr>
        <w:rPr>
          <w:b/>
          <w:color w:val="003300"/>
        </w:rPr>
      </w:pPr>
    </w:p>
    <w:p w14:paraId="5BA23A65" w14:textId="77777777" w:rsidR="005726D5" w:rsidRDefault="005726D5" w:rsidP="005726D5">
      <w:pPr>
        <w:rPr>
          <w:b/>
          <w:color w:val="003300"/>
        </w:rPr>
      </w:pPr>
    </w:p>
    <w:p w14:paraId="79A71F89" w14:textId="77777777" w:rsidR="005726D5" w:rsidRDefault="005726D5" w:rsidP="005726D5">
      <w:pPr>
        <w:rPr>
          <w:b/>
          <w:color w:val="003300"/>
        </w:rPr>
      </w:pPr>
    </w:p>
    <w:p w14:paraId="1B71CBB9" w14:textId="77777777" w:rsidR="005726D5" w:rsidRDefault="005726D5" w:rsidP="005726D5">
      <w:pPr>
        <w:rPr>
          <w:b/>
          <w:color w:val="003300"/>
        </w:rPr>
      </w:pPr>
    </w:p>
    <w:p w14:paraId="77A142E8" w14:textId="77777777" w:rsidR="005726D5" w:rsidRDefault="005726D5" w:rsidP="005726D5">
      <w:pPr>
        <w:rPr>
          <w:b/>
          <w:color w:val="003300"/>
        </w:rPr>
      </w:pPr>
    </w:p>
    <w:p w14:paraId="0090C229" w14:textId="77777777" w:rsidR="005726D5" w:rsidRDefault="005726D5" w:rsidP="005726D5">
      <w:pPr>
        <w:rPr>
          <w:b/>
          <w:color w:val="003300"/>
        </w:rPr>
      </w:pPr>
    </w:p>
    <w:p w14:paraId="4C754662" w14:textId="77777777" w:rsidR="005726D5" w:rsidRDefault="005726D5" w:rsidP="005726D5">
      <w:pPr>
        <w:rPr>
          <w:b/>
          <w:color w:val="003300"/>
        </w:rPr>
      </w:pPr>
    </w:p>
    <w:p w14:paraId="4A19ECE0" w14:textId="77777777" w:rsidR="005726D5" w:rsidRDefault="005726D5" w:rsidP="005726D5">
      <w:pPr>
        <w:rPr>
          <w:b/>
          <w:color w:val="003300"/>
        </w:rPr>
      </w:pPr>
    </w:p>
    <w:p w14:paraId="5FA1396C" w14:textId="77777777" w:rsidR="005726D5" w:rsidRDefault="005726D5" w:rsidP="005726D5">
      <w:pPr>
        <w:rPr>
          <w:b/>
          <w:color w:val="003300"/>
        </w:rPr>
      </w:pPr>
    </w:p>
    <w:p w14:paraId="4724BB3A" w14:textId="77777777" w:rsidR="005726D5" w:rsidRDefault="005726D5" w:rsidP="005726D5">
      <w:pPr>
        <w:rPr>
          <w:b/>
          <w:color w:val="003300"/>
        </w:rPr>
      </w:pPr>
    </w:p>
    <w:p w14:paraId="672F757D" w14:textId="77777777" w:rsidR="005726D5" w:rsidRDefault="005726D5" w:rsidP="005726D5">
      <w:pPr>
        <w:rPr>
          <w:b/>
          <w:color w:val="003300"/>
        </w:rPr>
      </w:pPr>
    </w:p>
    <w:p w14:paraId="22BB18F3" w14:textId="77777777" w:rsidR="005726D5" w:rsidRDefault="005726D5" w:rsidP="005726D5">
      <w:pPr>
        <w:rPr>
          <w:b/>
          <w:color w:val="003300"/>
        </w:rPr>
      </w:pPr>
    </w:p>
    <w:p w14:paraId="7EB8E243" w14:textId="77777777" w:rsidR="005726D5" w:rsidRPr="000638A1" w:rsidRDefault="005726D5" w:rsidP="005726D5">
      <w:pPr>
        <w:rPr>
          <w:b/>
          <w:color w:val="003300"/>
        </w:rPr>
      </w:pPr>
      <w:r>
        <w:rPr>
          <w:b/>
          <w:color w:val="003300"/>
        </w:rPr>
        <w:t>Professor’s</w:t>
      </w:r>
      <w:r w:rsidRPr="000638A1">
        <w:rPr>
          <w:b/>
          <w:color w:val="003300"/>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6585"/>
      </w:tblGrid>
      <w:tr w:rsidR="005726D5" w:rsidRPr="004810DE" w14:paraId="17A6621B" w14:textId="77777777" w:rsidTr="00F8193A">
        <w:tc>
          <w:tcPr>
            <w:tcW w:w="2045" w:type="dxa"/>
            <w:vAlign w:val="center"/>
          </w:tcPr>
          <w:p w14:paraId="15CD2931" w14:textId="77777777" w:rsidR="005726D5" w:rsidRPr="004810DE" w:rsidRDefault="005726D5" w:rsidP="00F8193A">
            <w:pPr>
              <w:jc w:val="right"/>
              <w:rPr>
                <w:b/>
              </w:rPr>
            </w:pPr>
            <w:r>
              <w:rPr>
                <w:b/>
              </w:rPr>
              <w:t>Name</w:t>
            </w:r>
          </w:p>
        </w:tc>
        <w:tc>
          <w:tcPr>
            <w:tcW w:w="6585" w:type="dxa"/>
            <w:vAlign w:val="center"/>
          </w:tcPr>
          <w:p w14:paraId="7AB1F239" w14:textId="77777777" w:rsidR="005726D5" w:rsidRPr="004810DE" w:rsidRDefault="005726D5" w:rsidP="00F8193A">
            <w:r>
              <w:t>Whitney Manzo</w:t>
            </w:r>
          </w:p>
        </w:tc>
      </w:tr>
      <w:tr w:rsidR="005726D5" w:rsidRPr="004810DE" w14:paraId="63FBE941" w14:textId="77777777" w:rsidTr="00F8193A">
        <w:tc>
          <w:tcPr>
            <w:tcW w:w="2045" w:type="dxa"/>
            <w:vAlign w:val="center"/>
          </w:tcPr>
          <w:p w14:paraId="650E60C6" w14:textId="77777777" w:rsidR="005726D5" w:rsidRPr="004810DE" w:rsidRDefault="005726D5" w:rsidP="00F8193A">
            <w:pPr>
              <w:jc w:val="right"/>
              <w:rPr>
                <w:b/>
              </w:rPr>
            </w:pPr>
            <w:r w:rsidRPr="004810DE">
              <w:rPr>
                <w:b/>
              </w:rPr>
              <w:t>Office Location</w:t>
            </w:r>
          </w:p>
        </w:tc>
        <w:tc>
          <w:tcPr>
            <w:tcW w:w="6585" w:type="dxa"/>
            <w:vAlign w:val="center"/>
          </w:tcPr>
          <w:p w14:paraId="73A38A42" w14:textId="77777777" w:rsidR="005726D5" w:rsidRPr="004810DE" w:rsidRDefault="005726D5" w:rsidP="00F8193A">
            <w:r>
              <w:t>Joyner 209A</w:t>
            </w:r>
          </w:p>
        </w:tc>
      </w:tr>
      <w:tr w:rsidR="005726D5" w:rsidRPr="004810DE" w14:paraId="640CC61F" w14:textId="77777777" w:rsidTr="00F8193A">
        <w:tc>
          <w:tcPr>
            <w:tcW w:w="2045" w:type="dxa"/>
            <w:vAlign w:val="center"/>
          </w:tcPr>
          <w:p w14:paraId="52305660" w14:textId="77777777" w:rsidR="005726D5" w:rsidRPr="004810DE" w:rsidRDefault="005726D5" w:rsidP="00F8193A">
            <w:pPr>
              <w:jc w:val="right"/>
              <w:rPr>
                <w:b/>
              </w:rPr>
            </w:pPr>
            <w:r w:rsidRPr="004810DE">
              <w:rPr>
                <w:b/>
              </w:rPr>
              <w:t>Email Address</w:t>
            </w:r>
          </w:p>
        </w:tc>
        <w:tc>
          <w:tcPr>
            <w:tcW w:w="6585" w:type="dxa"/>
            <w:vAlign w:val="center"/>
          </w:tcPr>
          <w:p w14:paraId="236E9311" w14:textId="77777777" w:rsidR="005726D5" w:rsidRPr="004810DE" w:rsidRDefault="005726D5" w:rsidP="00F8193A">
            <w:r w:rsidRPr="004810DE">
              <w:t>wrmanzo@meredith.edu</w:t>
            </w:r>
          </w:p>
        </w:tc>
      </w:tr>
      <w:tr w:rsidR="005726D5" w:rsidRPr="004810DE" w14:paraId="45778A06" w14:textId="77777777" w:rsidTr="00F8193A">
        <w:tc>
          <w:tcPr>
            <w:tcW w:w="2045" w:type="dxa"/>
            <w:vAlign w:val="center"/>
          </w:tcPr>
          <w:p w14:paraId="59197006" w14:textId="77777777" w:rsidR="005726D5" w:rsidRPr="004810DE" w:rsidRDefault="005726D5" w:rsidP="00F8193A">
            <w:pPr>
              <w:jc w:val="right"/>
              <w:rPr>
                <w:b/>
              </w:rPr>
            </w:pPr>
            <w:r>
              <w:rPr>
                <w:b/>
              </w:rPr>
              <w:t>Advising</w:t>
            </w:r>
            <w:r w:rsidRPr="004810DE">
              <w:rPr>
                <w:b/>
              </w:rPr>
              <w:t xml:space="preserve"> Hours</w:t>
            </w:r>
          </w:p>
        </w:tc>
        <w:tc>
          <w:tcPr>
            <w:tcW w:w="6585" w:type="dxa"/>
            <w:vAlign w:val="center"/>
          </w:tcPr>
          <w:p w14:paraId="3FEB6B13" w14:textId="77777777" w:rsidR="005726D5" w:rsidRPr="004810DE" w:rsidRDefault="005726D5" w:rsidP="00F8193A">
            <w:r>
              <w:t>MW 1-2</w:t>
            </w:r>
            <w:r w:rsidRPr="004810DE">
              <w:t xml:space="preserve"> PM</w:t>
            </w:r>
            <w:r>
              <w:t>, T/Th</w:t>
            </w:r>
            <w:r w:rsidRPr="004810DE">
              <w:t xml:space="preserve"> 11-12PM</w:t>
            </w:r>
            <w:r>
              <w:t xml:space="preserve">, </w:t>
            </w:r>
            <w:r w:rsidRPr="004810DE">
              <w:t>or by appointment</w:t>
            </w:r>
          </w:p>
        </w:tc>
      </w:tr>
    </w:tbl>
    <w:p w14:paraId="15F6E505" w14:textId="77777777" w:rsidR="005726D5" w:rsidRDefault="005726D5" w:rsidP="005726D5"/>
    <w:p w14:paraId="3BBCA651" w14:textId="77777777" w:rsidR="005726D5" w:rsidRDefault="005726D5" w:rsidP="005726D5">
      <w:pPr>
        <w:rPr>
          <w:b/>
          <w:color w:val="003300"/>
        </w:rPr>
      </w:pPr>
    </w:p>
    <w:p w14:paraId="4F453F6D" w14:textId="77777777" w:rsidR="005726D5" w:rsidRDefault="005726D5" w:rsidP="005726D5">
      <w:pPr>
        <w:rPr>
          <w:b/>
          <w:color w:val="003300"/>
        </w:rPr>
      </w:pPr>
    </w:p>
    <w:p w14:paraId="2E9F15CF" w14:textId="77777777" w:rsidR="005726D5" w:rsidRPr="000638A1" w:rsidRDefault="005726D5" w:rsidP="005726D5">
      <w:pPr>
        <w:rPr>
          <w:color w:val="003300"/>
        </w:rPr>
      </w:pPr>
      <w:r w:rsidRPr="000638A1">
        <w:rPr>
          <w:b/>
          <w:color w:val="003300"/>
        </w:rPr>
        <w:lastRenderedPageBreak/>
        <w:t>General Course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6579"/>
      </w:tblGrid>
      <w:tr w:rsidR="005726D5" w:rsidRPr="004810DE" w14:paraId="0C6A30EA" w14:textId="77777777" w:rsidTr="00F8193A">
        <w:tc>
          <w:tcPr>
            <w:tcW w:w="2051" w:type="dxa"/>
            <w:vAlign w:val="center"/>
          </w:tcPr>
          <w:p w14:paraId="28147E8B" w14:textId="77777777" w:rsidR="005726D5" w:rsidRPr="004810DE" w:rsidRDefault="005726D5" w:rsidP="00F8193A">
            <w:pPr>
              <w:jc w:val="right"/>
              <w:rPr>
                <w:b/>
              </w:rPr>
            </w:pPr>
            <w:r w:rsidRPr="004810DE">
              <w:rPr>
                <w:b/>
              </w:rPr>
              <w:t>Pre-requisites, Co-requisites, &amp; other restrictions</w:t>
            </w:r>
          </w:p>
        </w:tc>
        <w:tc>
          <w:tcPr>
            <w:tcW w:w="6579" w:type="dxa"/>
            <w:vAlign w:val="center"/>
          </w:tcPr>
          <w:p w14:paraId="354753E4" w14:textId="77777777" w:rsidR="005726D5" w:rsidRPr="004810DE" w:rsidRDefault="005726D5" w:rsidP="00F8193A">
            <w:r w:rsidRPr="004810DE">
              <w:t>None</w:t>
            </w:r>
          </w:p>
        </w:tc>
      </w:tr>
      <w:tr w:rsidR="005076A6" w:rsidRPr="004810DE" w14:paraId="6F2C9C22" w14:textId="77777777" w:rsidTr="00F8193A">
        <w:tc>
          <w:tcPr>
            <w:tcW w:w="2051" w:type="dxa"/>
            <w:vAlign w:val="center"/>
          </w:tcPr>
          <w:p w14:paraId="60E347BD" w14:textId="77777777" w:rsidR="005076A6" w:rsidRPr="005076A6" w:rsidRDefault="005076A6" w:rsidP="005076A6">
            <w:pPr>
              <w:jc w:val="right"/>
              <w:rPr>
                <w:rFonts w:cs="Times New Roman"/>
                <w:b/>
              </w:rPr>
            </w:pPr>
            <w:r w:rsidRPr="005076A6">
              <w:rPr>
                <w:rFonts w:cs="Times New Roman"/>
                <w:b/>
              </w:rPr>
              <w:t>Course Description</w:t>
            </w:r>
          </w:p>
        </w:tc>
        <w:tc>
          <w:tcPr>
            <w:tcW w:w="6579" w:type="dxa"/>
            <w:vAlign w:val="center"/>
          </w:tcPr>
          <w:p w14:paraId="0A44097C" w14:textId="77777777" w:rsidR="005076A6" w:rsidRPr="005076A6" w:rsidRDefault="005076A6" w:rsidP="005076A6">
            <w:pPr>
              <w:autoSpaceDE w:val="0"/>
              <w:autoSpaceDN w:val="0"/>
              <w:adjustRightInd w:val="0"/>
              <w:rPr>
                <w:rFonts w:cs="Times New Roman"/>
                <w:color w:val="000000"/>
              </w:rPr>
            </w:pPr>
            <w:r w:rsidRPr="005076A6">
              <w:rPr>
                <w:rStyle w:val="fontstyle01"/>
                <w:rFonts w:ascii="Times New Roman" w:hAnsi="Times New Roman" w:cs="Times New Roman"/>
                <w:sz w:val="22"/>
                <w:szCs w:val="22"/>
              </w:rPr>
              <w:t>This course provides a broad overview of international law, including the ways in which</w:t>
            </w:r>
            <w:r w:rsidRPr="005076A6">
              <w:rPr>
                <w:rFonts w:cs="Times New Roman"/>
                <w:color w:val="000000"/>
              </w:rPr>
              <w:t xml:space="preserve"> </w:t>
            </w:r>
            <w:r w:rsidRPr="005076A6">
              <w:rPr>
                <w:rStyle w:val="fontstyle01"/>
                <w:rFonts w:ascii="Times New Roman" w:hAnsi="Times New Roman" w:cs="Times New Roman"/>
                <w:sz w:val="22"/>
                <w:szCs w:val="22"/>
              </w:rPr>
              <w:t>international law is created, the entities to which it applies, and mechanisms for enforcement. Current controversies in international law are also examined.</w:t>
            </w:r>
          </w:p>
        </w:tc>
      </w:tr>
      <w:tr w:rsidR="005076A6" w:rsidRPr="004810DE" w14:paraId="5036EFD2" w14:textId="77777777" w:rsidTr="00F8193A">
        <w:tc>
          <w:tcPr>
            <w:tcW w:w="2051" w:type="dxa"/>
            <w:vAlign w:val="center"/>
          </w:tcPr>
          <w:p w14:paraId="1D6EA623" w14:textId="77777777" w:rsidR="005076A6" w:rsidRPr="005076A6" w:rsidRDefault="005076A6" w:rsidP="005076A6">
            <w:pPr>
              <w:jc w:val="right"/>
              <w:rPr>
                <w:rFonts w:cs="Times New Roman"/>
                <w:b/>
              </w:rPr>
            </w:pPr>
            <w:r w:rsidRPr="005076A6">
              <w:rPr>
                <w:rFonts w:cs="Times New Roman"/>
                <w:b/>
              </w:rPr>
              <w:t>Learning Outcomes</w:t>
            </w:r>
          </w:p>
        </w:tc>
        <w:tc>
          <w:tcPr>
            <w:tcW w:w="6579" w:type="dxa"/>
            <w:vAlign w:val="center"/>
          </w:tcPr>
          <w:p w14:paraId="38E841D7" w14:textId="77777777" w:rsidR="005076A6" w:rsidRPr="005076A6" w:rsidRDefault="005076A6" w:rsidP="005076A6">
            <w:pPr>
              <w:pStyle w:val="Heading2"/>
              <w:rPr>
                <w:rFonts w:ascii="Times New Roman" w:hAnsi="Times New Roman" w:cs="Times New Roman"/>
                <w:color w:val="auto"/>
                <w:sz w:val="22"/>
                <w:szCs w:val="22"/>
              </w:rPr>
            </w:pPr>
            <w:r w:rsidRPr="005076A6">
              <w:rPr>
                <w:rFonts w:ascii="Times New Roman" w:hAnsi="Times New Roman" w:cs="Times New Roman"/>
                <w:color w:val="auto"/>
                <w:sz w:val="22"/>
                <w:szCs w:val="22"/>
              </w:rPr>
              <w:t>This course will teach students about legal argument in international law cases. We will discuss how to read and analyze legal opinions, how to trace the development of international law, and how to apply this knowledge to real-life cases. The course learning outcomes are for you to:</w:t>
            </w:r>
          </w:p>
          <w:p w14:paraId="4132A6A1" w14:textId="77777777" w:rsidR="005076A6" w:rsidRPr="005076A6" w:rsidRDefault="005076A6" w:rsidP="005076A6">
            <w:pPr>
              <w:pStyle w:val="ListParagraph"/>
              <w:numPr>
                <w:ilvl w:val="0"/>
                <w:numId w:val="6"/>
              </w:numPr>
              <w:autoSpaceDE w:val="0"/>
              <w:autoSpaceDN w:val="0"/>
              <w:adjustRightInd w:val="0"/>
              <w:rPr>
                <w:rFonts w:cs="Times New Roman"/>
                <w:color w:val="000000"/>
              </w:rPr>
            </w:pPr>
            <w:r w:rsidRPr="005076A6">
              <w:rPr>
                <w:rFonts w:cs="Times New Roman"/>
                <w:color w:val="000000"/>
              </w:rPr>
              <w:t>Understand the development of international law through examination of major cases in history. (Social Science learning outcome #1)</w:t>
            </w:r>
          </w:p>
          <w:p w14:paraId="4F2F39F1" w14:textId="77777777" w:rsidR="005076A6" w:rsidRPr="005076A6" w:rsidRDefault="005076A6" w:rsidP="005076A6">
            <w:pPr>
              <w:pStyle w:val="ListParagraph"/>
              <w:numPr>
                <w:ilvl w:val="0"/>
                <w:numId w:val="6"/>
              </w:numPr>
              <w:autoSpaceDE w:val="0"/>
              <w:autoSpaceDN w:val="0"/>
              <w:adjustRightInd w:val="0"/>
              <w:rPr>
                <w:rFonts w:cs="Times New Roman"/>
                <w:color w:val="000000"/>
              </w:rPr>
            </w:pPr>
            <w:r w:rsidRPr="005076A6">
              <w:rPr>
                <w:rFonts w:cs="Times New Roman"/>
                <w:color w:val="000000"/>
              </w:rPr>
              <w:t xml:space="preserve">Critically analyze international law controversies throughout history and today using relevant disciplinary methods. </w:t>
            </w:r>
          </w:p>
          <w:p w14:paraId="61CEA904" w14:textId="77777777" w:rsidR="005076A6" w:rsidRPr="005076A6" w:rsidRDefault="005076A6" w:rsidP="005076A6">
            <w:pPr>
              <w:pStyle w:val="ListParagraph"/>
              <w:numPr>
                <w:ilvl w:val="0"/>
                <w:numId w:val="6"/>
              </w:numPr>
              <w:autoSpaceDE w:val="0"/>
              <w:autoSpaceDN w:val="0"/>
              <w:adjustRightInd w:val="0"/>
              <w:rPr>
                <w:rFonts w:cs="Times New Roman"/>
                <w:color w:val="000000"/>
              </w:rPr>
            </w:pPr>
            <w:r w:rsidRPr="005076A6">
              <w:rPr>
                <w:rFonts w:cs="Times New Roman"/>
                <w:color w:val="000000"/>
              </w:rPr>
              <w:t xml:space="preserve">Apply knowledge of international law to various specialized areas. </w:t>
            </w:r>
          </w:p>
        </w:tc>
      </w:tr>
      <w:tr w:rsidR="005076A6" w:rsidRPr="004810DE" w14:paraId="42615710" w14:textId="77777777" w:rsidTr="00F8193A">
        <w:tc>
          <w:tcPr>
            <w:tcW w:w="2051" w:type="dxa"/>
            <w:vAlign w:val="center"/>
          </w:tcPr>
          <w:p w14:paraId="669B1E4F" w14:textId="77777777" w:rsidR="005076A6" w:rsidRPr="004810DE" w:rsidRDefault="005076A6" w:rsidP="005076A6">
            <w:pPr>
              <w:jc w:val="right"/>
              <w:rPr>
                <w:b/>
              </w:rPr>
            </w:pPr>
            <w:r w:rsidRPr="004810DE">
              <w:rPr>
                <w:b/>
              </w:rPr>
              <w:t>Required Texts &amp; Materials</w:t>
            </w:r>
          </w:p>
        </w:tc>
        <w:tc>
          <w:tcPr>
            <w:tcW w:w="6579" w:type="dxa"/>
            <w:vAlign w:val="center"/>
          </w:tcPr>
          <w:p w14:paraId="67E6A06D" w14:textId="77777777" w:rsidR="005076A6" w:rsidRDefault="005076A6" w:rsidP="005076A6">
            <w:r>
              <w:t xml:space="preserve">1. </w:t>
            </w:r>
            <w:r w:rsidR="000C2BF3">
              <w:t>Epps, Valerie, John Cerone, and Brad R. Roth</w:t>
            </w:r>
            <w:r w:rsidR="008427CA">
              <w:t xml:space="preserve"> (ECR)</w:t>
            </w:r>
            <w:r>
              <w:t xml:space="preserve">. </w:t>
            </w:r>
            <w:r w:rsidR="000C2BF3">
              <w:rPr>
                <w:i/>
              </w:rPr>
              <w:t>International Law</w:t>
            </w:r>
            <w:r w:rsidR="000C2BF3">
              <w:t>, 6</w:t>
            </w:r>
            <w:r w:rsidRPr="00391175">
              <w:rPr>
                <w:vertAlign w:val="superscript"/>
              </w:rPr>
              <w:t>th</w:t>
            </w:r>
            <w:r w:rsidR="000C2BF3">
              <w:t xml:space="preserve"> edition. Carolina Academic Press</w:t>
            </w:r>
            <w:r>
              <w:t xml:space="preserve">. ISBN: </w:t>
            </w:r>
            <w:r w:rsidR="000C2BF3" w:rsidRPr="000C2BF3">
              <w:rPr>
                <w:rFonts w:cs="Times New Roman"/>
                <w:color w:val="000000"/>
                <w:shd w:val="clear" w:color="auto" w:fill="FFFFFF"/>
              </w:rPr>
              <w:t>978-1-5310-1391-2</w:t>
            </w:r>
            <w:r w:rsidRPr="000C2BF3">
              <w:rPr>
                <w:rFonts w:cs="Times New Roman"/>
              </w:rPr>
              <w:t>.</w:t>
            </w:r>
          </w:p>
          <w:p w14:paraId="15A56CBD" w14:textId="77777777" w:rsidR="005076A6" w:rsidRDefault="005076A6" w:rsidP="005076A6">
            <w:r>
              <w:t>2. A small amount of material may be placed on Blackboard.</w:t>
            </w:r>
          </w:p>
          <w:p w14:paraId="06493ACC" w14:textId="77777777" w:rsidR="005076A6" w:rsidRPr="004810DE" w:rsidRDefault="005076A6" w:rsidP="005076A6">
            <w:pPr>
              <w:pStyle w:val="Heading2"/>
              <w:rPr>
                <w:rFonts w:ascii="Times New Roman" w:hAnsi="Times New Roman" w:cs="Times New Roman"/>
                <w:color w:val="auto"/>
                <w:sz w:val="22"/>
                <w:szCs w:val="22"/>
              </w:rPr>
            </w:pPr>
            <w:r>
              <w:rPr>
                <w:rFonts w:ascii="Times New Roman" w:hAnsi="Times New Roman" w:cs="Times New Roman"/>
                <w:color w:val="auto"/>
                <w:sz w:val="22"/>
                <w:szCs w:val="22"/>
              </w:rPr>
              <w:t xml:space="preserve">3. </w:t>
            </w:r>
            <w:r w:rsidRPr="004810DE">
              <w:rPr>
                <w:rFonts w:ascii="Times New Roman" w:hAnsi="Times New Roman" w:cs="Times New Roman"/>
                <w:color w:val="auto"/>
                <w:sz w:val="22"/>
                <w:szCs w:val="22"/>
              </w:rPr>
              <w:t>You will need access to the internet, a word processing program, and Meredith gmail (you should check this every morning).</w:t>
            </w:r>
          </w:p>
        </w:tc>
      </w:tr>
    </w:tbl>
    <w:p w14:paraId="2B55C812" w14:textId="77777777" w:rsidR="005726D5" w:rsidRDefault="005726D5" w:rsidP="005726D5"/>
    <w:p w14:paraId="14E92A6A" w14:textId="77777777" w:rsidR="005726D5" w:rsidRDefault="005726D5" w:rsidP="005726D5">
      <w:pPr>
        <w:rPr>
          <w:b/>
        </w:rPr>
      </w:pPr>
    </w:p>
    <w:p w14:paraId="500CF01C" w14:textId="77777777" w:rsidR="005726D5" w:rsidRDefault="005726D5" w:rsidP="005726D5">
      <w:pPr>
        <w:rPr>
          <w:b/>
        </w:rPr>
      </w:pPr>
    </w:p>
    <w:p w14:paraId="1B644694" w14:textId="77777777" w:rsidR="005726D5" w:rsidRDefault="005726D5" w:rsidP="005726D5">
      <w:pPr>
        <w:rPr>
          <w:b/>
        </w:rPr>
      </w:pPr>
    </w:p>
    <w:p w14:paraId="70F45E86" w14:textId="77777777" w:rsidR="005726D5" w:rsidRDefault="005726D5" w:rsidP="005726D5">
      <w:pPr>
        <w:rPr>
          <w:b/>
        </w:rPr>
      </w:pPr>
    </w:p>
    <w:p w14:paraId="69DB34D0" w14:textId="77777777" w:rsidR="005726D5" w:rsidRDefault="005726D5" w:rsidP="005726D5">
      <w:pPr>
        <w:rPr>
          <w:b/>
        </w:rPr>
      </w:pPr>
    </w:p>
    <w:p w14:paraId="1985EC67" w14:textId="77777777" w:rsidR="005726D5" w:rsidRDefault="005726D5" w:rsidP="005726D5">
      <w:pPr>
        <w:rPr>
          <w:b/>
        </w:rPr>
      </w:pPr>
    </w:p>
    <w:p w14:paraId="41CAE0EB" w14:textId="77777777" w:rsidR="005726D5" w:rsidRDefault="005726D5" w:rsidP="005726D5">
      <w:pPr>
        <w:rPr>
          <w:b/>
        </w:rPr>
      </w:pPr>
    </w:p>
    <w:p w14:paraId="1F236560" w14:textId="77777777" w:rsidR="005726D5" w:rsidRDefault="005726D5" w:rsidP="005726D5">
      <w:pPr>
        <w:rPr>
          <w:b/>
        </w:rPr>
      </w:pPr>
    </w:p>
    <w:p w14:paraId="2BF4CAB9" w14:textId="77777777" w:rsidR="005726D5" w:rsidRDefault="005726D5" w:rsidP="005726D5">
      <w:pPr>
        <w:rPr>
          <w:b/>
        </w:rPr>
      </w:pPr>
    </w:p>
    <w:p w14:paraId="6911F38C" w14:textId="77777777" w:rsidR="005726D5" w:rsidRDefault="005726D5" w:rsidP="005726D5">
      <w:pPr>
        <w:rPr>
          <w:b/>
        </w:rPr>
      </w:pPr>
    </w:p>
    <w:p w14:paraId="70B9219D" w14:textId="77777777" w:rsidR="005726D5" w:rsidRDefault="005726D5" w:rsidP="005726D5">
      <w:pPr>
        <w:rPr>
          <w:b/>
        </w:rPr>
      </w:pPr>
    </w:p>
    <w:p w14:paraId="094B897C" w14:textId="77777777" w:rsidR="005726D5" w:rsidRDefault="005726D5" w:rsidP="005726D5">
      <w:pPr>
        <w:rPr>
          <w:b/>
        </w:rPr>
      </w:pPr>
    </w:p>
    <w:p w14:paraId="31E620DB" w14:textId="77777777" w:rsidR="005726D5" w:rsidRDefault="005726D5" w:rsidP="005726D5">
      <w:pPr>
        <w:rPr>
          <w:b/>
        </w:rPr>
      </w:pPr>
    </w:p>
    <w:p w14:paraId="64873DFC" w14:textId="77777777" w:rsidR="005076A6" w:rsidRDefault="005076A6" w:rsidP="005726D5">
      <w:pPr>
        <w:rPr>
          <w:b/>
        </w:rPr>
      </w:pPr>
    </w:p>
    <w:p w14:paraId="3361D0E0" w14:textId="77777777" w:rsidR="005076A6" w:rsidRDefault="005076A6" w:rsidP="005726D5">
      <w:pPr>
        <w:rPr>
          <w:b/>
        </w:rPr>
      </w:pPr>
    </w:p>
    <w:p w14:paraId="4A970388" w14:textId="77777777" w:rsidR="005076A6" w:rsidRDefault="005076A6" w:rsidP="005726D5">
      <w:pPr>
        <w:rPr>
          <w:b/>
        </w:rPr>
      </w:pPr>
    </w:p>
    <w:p w14:paraId="1E6F504D" w14:textId="77777777" w:rsidR="005076A6" w:rsidRDefault="005076A6" w:rsidP="005726D5">
      <w:pPr>
        <w:rPr>
          <w:b/>
        </w:rPr>
      </w:pPr>
    </w:p>
    <w:p w14:paraId="2F684FEC" w14:textId="77777777" w:rsidR="005076A6" w:rsidRDefault="005076A6" w:rsidP="005726D5">
      <w:pPr>
        <w:rPr>
          <w:b/>
        </w:rPr>
      </w:pPr>
    </w:p>
    <w:p w14:paraId="4FCEE22E" w14:textId="77777777" w:rsidR="005076A6" w:rsidRDefault="005076A6" w:rsidP="005726D5">
      <w:pPr>
        <w:rPr>
          <w:b/>
        </w:rPr>
      </w:pPr>
    </w:p>
    <w:p w14:paraId="4EC7E98F" w14:textId="77777777" w:rsidR="005076A6" w:rsidRDefault="005076A6" w:rsidP="005726D5">
      <w:pPr>
        <w:rPr>
          <w:b/>
        </w:rPr>
      </w:pPr>
    </w:p>
    <w:p w14:paraId="6657ED89" w14:textId="77777777" w:rsidR="005076A6" w:rsidRDefault="005076A6" w:rsidP="005726D5">
      <w:pPr>
        <w:rPr>
          <w:b/>
        </w:rPr>
      </w:pPr>
    </w:p>
    <w:p w14:paraId="564091C3" w14:textId="77777777" w:rsidR="005076A6" w:rsidRDefault="005076A6" w:rsidP="005726D5">
      <w:pPr>
        <w:rPr>
          <w:b/>
        </w:rPr>
      </w:pPr>
    </w:p>
    <w:p w14:paraId="0624BC63" w14:textId="77777777" w:rsidR="005076A6" w:rsidRDefault="005076A6" w:rsidP="005726D5">
      <w:pPr>
        <w:rPr>
          <w:b/>
        </w:rPr>
      </w:pPr>
    </w:p>
    <w:p w14:paraId="4A5BCD93" w14:textId="77777777" w:rsidR="000C2BF3" w:rsidRDefault="000C2BF3" w:rsidP="005726D5">
      <w:pPr>
        <w:rPr>
          <w:b/>
        </w:rPr>
      </w:pPr>
    </w:p>
    <w:p w14:paraId="3EEA4F4D" w14:textId="77777777" w:rsidR="005726D5" w:rsidRDefault="005726D5" w:rsidP="005726D5">
      <w:pPr>
        <w:rPr>
          <w:b/>
        </w:rPr>
      </w:pPr>
      <w:r>
        <w:rPr>
          <w:b/>
        </w:rPr>
        <w:lastRenderedPageBreak/>
        <w:t xml:space="preserve">Assignment Weight and Descriptions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6579"/>
      </w:tblGrid>
      <w:tr w:rsidR="00292CF2" w:rsidRPr="00D6030F" w14:paraId="5268A1C0" w14:textId="77777777" w:rsidTr="00F8193A">
        <w:tc>
          <w:tcPr>
            <w:tcW w:w="2051" w:type="dxa"/>
            <w:vAlign w:val="center"/>
          </w:tcPr>
          <w:p w14:paraId="3DF12114" w14:textId="77777777" w:rsidR="00292CF2" w:rsidRPr="00F4290E" w:rsidRDefault="00292CF2" w:rsidP="00F8193A">
            <w:pPr>
              <w:jc w:val="right"/>
              <w:rPr>
                <w:rFonts w:cs="Times New Roman"/>
                <w:b/>
              </w:rPr>
            </w:pPr>
            <w:r>
              <w:rPr>
                <w:rFonts w:cs="Times New Roman"/>
                <w:b/>
              </w:rPr>
              <w:t>Grade Breakdown</w:t>
            </w:r>
          </w:p>
        </w:tc>
        <w:tc>
          <w:tcPr>
            <w:tcW w:w="6579" w:type="dxa"/>
            <w:vAlign w:val="center"/>
          </w:tcPr>
          <w:p w14:paraId="668EC984" w14:textId="77777777" w:rsidR="00292CF2" w:rsidRDefault="00292CF2" w:rsidP="00F8193A">
            <w:pPr>
              <w:pStyle w:val="Heading2"/>
              <w:rPr>
                <w:rFonts w:ascii="Times New Roman" w:hAnsi="Times New Roman" w:cs="Times New Roman"/>
                <w:color w:val="auto"/>
                <w:sz w:val="22"/>
                <w:szCs w:val="22"/>
              </w:rPr>
            </w:pPr>
            <w:r w:rsidRPr="00F4290E">
              <w:rPr>
                <w:rFonts w:ascii="Times New Roman" w:hAnsi="Times New Roman" w:cs="Times New Roman"/>
                <w:color w:val="auto"/>
                <w:sz w:val="22"/>
                <w:szCs w:val="22"/>
              </w:rPr>
              <w:t>Clas</w:t>
            </w:r>
            <w:r>
              <w:rPr>
                <w:rFonts w:ascii="Times New Roman" w:hAnsi="Times New Roman" w:cs="Times New Roman"/>
                <w:color w:val="auto"/>
                <w:sz w:val="22"/>
                <w:szCs w:val="22"/>
              </w:rPr>
              <w:t>s Participation</w:t>
            </w:r>
            <w:r w:rsidR="00092B14">
              <w:rPr>
                <w:rFonts w:ascii="Times New Roman" w:hAnsi="Times New Roman" w:cs="Times New Roman"/>
                <w:color w:val="auto"/>
                <w:sz w:val="22"/>
                <w:szCs w:val="22"/>
              </w:rPr>
              <w:t>: 1</w:t>
            </w:r>
            <w:r w:rsidR="008A1A29">
              <w:rPr>
                <w:rFonts w:ascii="Times New Roman" w:hAnsi="Times New Roman" w:cs="Times New Roman"/>
                <w:color w:val="auto"/>
                <w:sz w:val="22"/>
                <w:szCs w:val="22"/>
              </w:rPr>
              <w:t>25</w:t>
            </w:r>
            <w:r>
              <w:rPr>
                <w:rFonts w:ascii="Times New Roman" w:hAnsi="Times New Roman" w:cs="Times New Roman"/>
                <w:color w:val="auto"/>
                <w:sz w:val="22"/>
                <w:szCs w:val="22"/>
              </w:rPr>
              <w:t xml:space="preserve"> points</w:t>
            </w:r>
            <w:r>
              <w:rPr>
                <w:rFonts w:ascii="Times New Roman" w:hAnsi="Times New Roman" w:cs="Times New Roman"/>
                <w:color w:val="auto"/>
                <w:sz w:val="22"/>
                <w:szCs w:val="22"/>
              </w:rPr>
              <w:tab/>
            </w:r>
          </w:p>
          <w:p w14:paraId="0ED5B136" w14:textId="77777777" w:rsidR="00292CF2" w:rsidRDefault="00292CF2" w:rsidP="00F8193A">
            <w:pPr>
              <w:pStyle w:val="Heading2"/>
              <w:rPr>
                <w:rFonts w:ascii="Times New Roman" w:hAnsi="Times New Roman" w:cs="Times New Roman"/>
                <w:color w:val="auto"/>
                <w:sz w:val="22"/>
                <w:szCs w:val="22"/>
              </w:rPr>
            </w:pPr>
            <w:r w:rsidRPr="00F4290E">
              <w:rPr>
                <w:rFonts w:ascii="Times New Roman" w:hAnsi="Times New Roman" w:cs="Times New Roman"/>
                <w:color w:val="auto"/>
                <w:sz w:val="22"/>
                <w:szCs w:val="22"/>
              </w:rPr>
              <w:t>Case Briefs</w:t>
            </w:r>
            <w:r>
              <w:rPr>
                <w:rFonts w:ascii="Times New Roman" w:hAnsi="Times New Roman" w:cs="Times New Roman"/>
                <w:color w:val="auto"/>
                <w:sz w:val="22"/>
                <w:szCs w:val="22"/>
              </w:rPr>
              <w:t xml:space="preserve"> (</w:t>
            </w:r>
            <w:r w:rsidR="008A1A29">
              <w:rPr>
                <w:rFonts w:ascii="Times New Roman" w:hAnsi="Times New Roman" w:cs="Times New Roman"/>
                <w:color w:val="auto"/>
                <w:sz w:val="22"/>
                <w:szCs w:val="22"/>
              </w:rPr>
              <w:t>1</w:t>
            </w:r>
            <w:r>
              <w:rPr>
                <w:rFonts w:ascii="Times New Roman" w:hAnsi="Times New Roman" w:cs="Times New Roman"/>
                <w:color w:val="auto"/>
                <w:sz w:val="22"/>
                <w:szCs w:val="22"/>
              </w:rPr>
              <w:t>5)</w:t>
            </w:r>
            <w:r w:rsidR="008A1A29">
              <w:rPr>
                <w:rFonts w:ascii="Times New Roman" w:hAnsi="Times New Roman" w:cs="Times New Roman"/>
                <w:color w:val="auto"/>
                <w:sz w:val="22"/>
                <w:szCs w:val="22"/>
              </w:rPr>
              <w:t>: 225</w:t>
            </w:r>
            <w:r>
              <w:rPr>
                <w:rFonts w:ascii="Times New Roman" w:hAnsi="Times New Roman" w:cs="Times New Roman"/>
                <w:color w:val="auto"/>
                <w:sz w:val="22"/>
                <w:szCs w:val="22"/>
              </w:rPr>
              <w:t xml:space="preserve"> points</w:t>
            </w:r>
          </w:p>
          <w:p w14:paraId="36FC1971" w14:textId="77777777" w:rsidR="00092B14" w:rsidRPr="00092B14" w:rsidRDefault="00092B14" w:rsidP="00092B14">
            <w:r>
              <w:t>Case Brief Presentation</w:t>
            </w:r>
            <w:r w:rsidR="00A14B90">
              <w:t xml:space="preserve"> (2 parts)</w:t>
            </w:r>
            <w:r>
              <w:t>: 100 points</w:t>
            </w:r>
          </w:p>
          <w:p w14:paraId="0068E011" w14:textId="77777777" w:rsidR="00292CF2" w:rsidRPr="00D6030F" w:rsidRDefault="00292CF2" w:rsidP="00F8193A">
            <w:r>
              <w:t xml:space="preserve">Written Exams (3): 300 points </w:t>
            </w:r>
            <w:r w:rsidRPr="00F4290E">
              <w:rPr>
                <w:rFonts w:cs="Times New Roman"/>
                <w:spacing w:val="-3"/>
              </w:rPr>
              <w:tab/>
            </w:r>
            <w:r w:rsidRPr="00F4290E">
              <w:rPr>
                <w:rFonts w:cs="Times New Roman"/>
              </w:rPr>
              <w:br/>
            </w:r>
            <w:r w:rsidR="002F6DC5">
              <w:rPr>
                <w:rFonts w:cs="Times New Roman"/>
              </w:rPr>
              <w:t>ICJ Simulation</w:t>
            </w:r>
            <w:r>
              <w:rPr>
                <w:rFonts w:cs="Times New Roman"/>
              </w:rPr>
              <w:t xml:space="preserve"> (2 parts): 25</w:t>
            </w:r>
            <w:r w:rsidRPr="00775CB3">
              <w:rPr>
                <w:rFonts w:cs="Times New Roman"/>
              </w:rPr>
              <w:t>0 points</w:t>
            </w:r>
            <w:r w:rsidRPr="00775CB3">
              <w:rPr>
                <w:rFonts w:cs="Times New Roman"/>
              </w:rPr>
              <w:tab/>
            </w:r>
            <w:r>
              <w:rPr>
                <w:rFonts w:cs="Times New Roman"/>
              </w:rPr>
              <w:tab/>
            </w:r>
            <w:r>
              <w:rPr>
                <w:rFonts w:cs="Times New Roman"/>
              </w:rPr>
              <w:br/>
            </w:r>
            <w:r w:rsidRPr="00F4290E">
              <w:rPr>
                <w:rFonts w:cs="Times New Roman"/>
              </w:rPr>
              <w:t>Total</w:t>
            </w:r>
            <w:r>
              <w:rPr>
                <w:rFonts w:cs="Times New Roman"/>
              </w:rPr>
              <w:t>: 1000 points</w:t>
            </w:r>
            <w:r w:rsidRPr="00F4290E">
              <w:rPr>
                <w:rFonts w:cs="Times New Roman"/>
              </w:rPr>
              <w:t xml:space="preserve"> </w:t>
            </w:r>
          </w:p>
        </w:tc>
      </w:tr>
      <w:tr w:rsidR="00292CF2" w:rsidRPr="004810DE" w14:paraId="78187EB5" w14:textId="77777777" w:rsidTr="00F8193A">
        <w:tc>
          <w:tcPr>
            <w:tcW w:w="2051" w:type="dxa"/>
            <w:vAlign w:val="center"/>
          </w:tcPr>
          <w:p w14:paraId="131217B9" w14:textId="77777777" w:rsidR="00292CF2" w:rsidRPr="004810DE" w:rsidRDefault="00292CF2" w:rsidP="00F8193A">
            <w:pPr>
              <w:jc w:val="right"/>
              <w:rPr>
                <w:rFonts w:cs="Times New Roman"/>
                <w:b/>
              </w:rPr>
            </w:pPr>
            <w:r w:rsidRPr="004810DE">
              <w:rPr>
                <w:rFonts w:cs="Times New Roman"/>
                <w:b/>
              </w:rPr>
              <w:t>Class Participation</w:t>
            </w:r>
          </w:p>
        </w:tc>
        <w:tc>
          <w:tcPr>
            <w:tcW w:w="6579" w:type="dxa"/>
            <w:vAlign w:val="center"/>
          </w:tcPr>
          <w:p w14:paraId="3824D552" w14:textId="77777777" w:rsidR="00292CF2" w:rsidRPr="004810DE" w:rsidRDefault="00292CF2" w:rsidP="00F8193A">
            <w:pPr>
              <w:pStyle w:val="Heading2"/>
              <w:rPr>
                <w:rFonts w:ascii="Times New Roman" w:eastAsia="Times New Roman" w:hAnsi="Times New Roman" w:cs="Times New Roman"/>
                <w:color w:val="auto"/>
                <w:sz w:val="22"/>
                <w:szCs w:val="22"/>
              </w:rPr>
            </w:pPr>
            <w:r w:rsidRPr="004810DE">
              <w:rPr>
                <w:rFonts w:ascii="Times New Roman" w:hAnsi="Times New Roman" w:cs="Times New Roman"/>
                <w:color w:val="auto"/>
                <w:sz w:val="22"/>
                <w:szCs w:val="22"/>
              </w:rPr>
              <w:t>This grade includes but is not limited to</w:t>
            </w:r>
            <w:r>
              <w:rPr>
                <w:rFonts w:ascii="Times New Roman" w:hAnsi="Times New Roman" w:cs="Times New Roman"/>
                <w:color w:val="auto"/>
                <w:sz w:val="22"/>
                <w:szCs w:val="22"/>
              </w:rPr>
              <w:t xml:space="preserve"> your ability to answer questions when called upon, active participation in small group work, and</w:t>
            </w:r>
            <w:r w:rsidRPr="004810DE">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other </w:t>
            </w:r>
            <w:r w:rsidRPr="004810DE">
              <w:rPr>
                <w:rFonts w:ascii="Times New Roman" w:hAnsi="Times New Roman" w:cs="Times New Roman"/>
                <w:color w:val="auto"/>
                <w:sz w:val="22"/>
                <w:szCs w:val="22"/>
              </w:rPr>
              <w:t>c</w:t>
            </w:r>
            <w:r>
              <w:rPr>
                <w:rFonts w:ascii="Times New Roman" w:hAnsi="Times New Roman" w:cs="Times New Roman"/>
                <w:color w:val="auto"/>
                <w:sz w:val="22"/>
                <w:szCs w:val="22"/>
              </w:rPr>
              <w:t>ontributions to class discussion.</w:t>
            </w:r>
            <w:r w:rsidRPr="004810DE">
              <w:rPr>
                <w:rFonts w:ascii="Times New Roman" w:hAnsi="Times New Roman" w:cs="Times New Roman"/>
                <w:color w:val="auto"/>
                <w:sz w:val="22"/>
                <w:szCs w:val="22"/>
              </w:rPr>
              <w:t xml:space="preserve"> </w:t>
            </w:r>
          </w:p>
        </w:tc>
      </w:tr>
      <w:tr w:rsidR="00292CF2" w:rsidRPr="00FB5CFC" w14:paraId="68F950E1" w14:textId="77777777" w:rsidTr="00F8193A">
        <w:tc>
          <w:tcPr>
            <w:tcW w:w="2051" w:type="dxa"/>
            <w:vAlign w:val="center"/>
          </w:tcPr>
          <w:p w14:paraId="5EC1D060" w14:textId="77777777" w:rsidR="00292CF2" w:rsidRPr="004810DE" w:rsidRDefault="00292CF2" w:rsidP="00F8193A">
            <w:pPr>
              <w:jc w:val="right"/>
              <w:rPr>
                <w:rFonts w:cs="Times New Roman"/>
                <w:b/>
              </w:rPr>
            </w:pPr>
            <w:r w:rsidRPr="004810DE">
              <w:rPr>
                <w:rFonts w:cs="Times New Roman"/>
                <w:b/>
              </w:rPr>
              <w:t>Case Briefs</w:t>
            </w:r>
            <w:bookmarkStart w:id="0" w:name="_GoBack"/>
            <w:bookmarkEnd w:id="0"/>
          </w:p>
        </w:tc>
        <w:tc>
          <w:tcPr>
            <w:tcW w:w="6579" w:type="dxa"/>
            <w:vAlign w:val="center"/>
          </w:tcPr>
          <w:p w14:paraId="4C63DEFF" w14:textId="77777777" w:rsidR="008A1A29" w:rsidRDefault="008A1A29" w:rsidP="008A1A29">
            <w:pPr>
              <w:pStyle w:val="Heading2"/>
              <w:rPr>
                <w:rFonts w:ascii="Times New Roman" w:hAnsi="Times New Roman" w:cs="Times New Roman"/>
                <w:color w:val="auto"/>
                <w:sz w:val="22"/>
                <w:szCs w:val="22"/>
              </w:rPr>
            </w:pPr>
            <w:r>
              <w:rPr>
                <w:rFonts w:ascii="Times New Roman" w:hAnsi="Times New Roman" w:cs="Times New Roman"/>
                <w:color w:val="auto"/>
                <w:sz w:val="22"/>
                <w:szCs w:val="22"/>
              </w:rPr>
              <w:t>You will be assigned</w:t>
            </w:r>
            <w:r w:rsidR="00B07DC6">
              <w:rPr>
                <w:rFonts w:ascii="Times New Roman" w:hAnsi="Times New Roman" w:cs="Times New Roman"/>
                <w:color w:val="auto"/>
                <w:sz w:val="22"/>
                <w:szCs w:val="22"/>
              </w:rPr>
              <w:t xml:space="preserve"> 15</w:t>
            </w:r>
            <w:r>
              <w:rPr>
                <w:rFonts w:ascii="Times New Roman" w:hAnsi="Times New Roman" w:cs="Times New Roman"/>
                <w:color w:val="auto"/>
                <w:sz w:val="22"/>
                <w:szCs w:val="22"/>
              </w:rPr>
              <w:t xml:space="preserve"> cases</w:t>
            </w:r>
            <w:r w:rsidR="00B07DC6">
              <w:rPr>
                <w:rFonts w:ascii="Times New Roman" w:hAnsi="Times New Roman" w:cs="Times New Roman"/>
                <w:color w:val="auto"/>
                <w:sz w:val="22"/>
                <w:szCs w:val="22"/>
              </w:rPr>
              <w:t xml:space="preserve"> or advisory opinions</w:t>
            </w:r>
            <w:r>
              <w:rPr>
                <w:rFonts w:ascii="Times New Roman" w:hAnsi="Times New Roman" w:cs="Times New Roman"/>
                <w:color w:val="auto"/>
                <w:sz w:val="22"/>
                <w:szCs w:val="22"/>
              </w:rPr>
              <w:t xml:space="preserve"> to read throughout the semester; the cases you need to brief for a grade will be listed in </w:t>
            </w:r>
            <w:r w:rsidR="00B07DC6">
              <w:rPr>
                <w:rFonts w:ascii="Times New Roman" w:hAnsi="Times New Roman" w:cs="Times New Roman"/>
                <w:color w:val="FF0000"/>
                <w:sz w:val="22"/>
                <w:szCs w:val="22"/>
              </w:rPr>
              <w:t>red font</w:t>
            </w:r>
            <w:r>
              <w:rPr>
                <w:rFonts w:ascii="Times New Roman" w:hAnsi="Times New Roman" w:cs="Times New Roman"/>
                <w:color w:val="auto"/>
                <w:sz w:val="22"/>
                <w:szCs w:val="22"/>
              </w:rPr>
              <w:t xml:space="preserve"> on the Course Calendar.</w:t>
            </w:r>
            <w:r w:rsidR="00F8193A">
              <w:rPr>
                <w:rFonts w:ascii="Times New Roman" w:hAnsi="Times New Roman" w:cs="Times New Roman"/>
                <w:color w:val="auto"/>
                <w:sz w:val="22"/>
                <w:szCs w:val="22"/>
              </w:rPr>
              <w:t xml:space="preserve"> There will also be a list of the required cases/advisory opinions on Brightspace.</w:t>
            </w:r>
            <w:r>
              <w:rPr>
                <w:rFonts w:ascii="Times New Roman" w:hAnsi="Times New Roman" w:cs="Times New Roman"/>
                <w:color w:val="auto"/>
                <w:sz w:val="22"/>
                <w:szCs w:val="22"/>
              </w:rPr>
              <w:t xml:space="preserve"> </w:t>
            </w:r>
            <w:r w:rsidRPr="004810DE">
              <w:rPr>
                <w:rFonts w:ascii="Times New Roman" w:hAnsi="Times New Roman" w:cs="Times New Roman"/>
                <w:color w:val="auto"/>
                <w:sz w:val="22"/>
                <w:szCs w:val="22"/>
              </w:rPr>
              <w:t>You may NOT copy a brief from</w:t>
            </w:r>
            <w:r>
              <w:rPr>
                <w:rFonts w:ascii="Times New Roman" w:hAnsi="Times New Roman" w:cs="Times New Roman"/>
                <w:color w:val="auto"/>
                <w:sz w:val="22"/>
                <w:szCs w:val="22"/>
              </w:rPr>
              <w:t xml:space="preserve"> a web</w:t>
            </w:r>
            <w:r w:rsidR="00B07DC6">
              <w:rPr>
                <w:rFonts w:ascii="Times New Roman" w:hAnsi="Times New Roman" w:cs="Times New Roman"/>
                <w:color w:val="auto"/>
                <w:sz w:val="22"/>
                <w:szCs w:val="22"/>
              </w:rPr>
              <w:t xml:space="preserve">site and turn it in- </w:t>
            </w:r>
            <w:r w:rsidRPr="004810DE">
              <w:rPr>
                <w:rFonts w:ascii="Times New Roman" w:hAnsi="Times New Roman" w:cs="Times New Roman"/>
                <w:color w:val="auto"/>
                <w:sz w:val="22"/>
                <w:szCs w:val="22"/>
              </w:rPr>
              <w:t>these need to be your original work. Briefs will be graded on a scale of 1 (lowest) t</w:t>
            </w:r>
            <w:r w:rsidR="00B07DC6">
              <w:rPr>
                <w:rFonts w:ascii="Times New Roman" w:hAnsi="Times New Roman" w:cs="Times New Roman"/>
                <w:color w:val="auto"/>
                <w:sz w:val="22"/>
                <w:szCs w:val="22"/>
              </w:rPr>
              <w:t>o 15</w:t>
            </w:r>
            <w:r>
              <w:rPr>
                <w:rFonts w:ascii="Times New Roman" w:hAnsi="Times New Roman" w:cs="Times New Roman"/>
                <w:color w:val="auto"/>
                <w:sz w:val="22"/>
                <w:szCs w:val="22"/>
              </w:rPr>
              <w:t xml:space="preserve"> (highest). You will find instructions</w:t>
            </w:r>
            <w:r w:rsidR="00B07DC6">
              <w:rPr>
                <w:rFonts w:ascii="Times New Roman" w:hAnsi="Times New Roman" w:cs="Times New Roman"/>
                <w:color w:val="auto"/>
                <w:sz w:val="22"/>
                <w:szCs w:val="22"/>
              </w:rPr>
              <w:t xml:space="preserve"> and</w:t>
            </w:r>
            <w:r>
              <w:rPr>
                <w:rFonts w:ascii="Times New Roman" w:hAnsi="Times New Roman" w:cs="Times New Roman"/>
                <w:color w:val="auto"/>
                <w:sz w:val="22"/>
                <w:szCs w:val="22"/>
              </w:rPr>
              <w:t xml:space="preserve"> a rubric</w:t>
            </w:r>
            <w:r w:rsidR="00B07DC6">
              <w:rPr>
                <w:rFonts w:ascii="Times New Roman" w:hAnsi="Times New Roman" w:cs="Times New Roman"/>
                <w:color w:val="auto"/>
                <w:sz w:val="22"/>
                <w:szCs w:val="22"/>
              </w:rPr>
              <w:t xml:space="preserve"> on Brightspace</w:t>
            </w:r>
            <w:r>
              <w:rPr>
                <w:rFonts w:ascii="Times New Roman" w:hAnsi="Times New Roman" w:cs="Times New Roman"/>
                <w:color w:val="auto"/>
                <w:sz w:val="22"/>
                <w:szCs w:val="22"/>
              </w:rPr>
              <w:t>, and we will practice how to write one in class</w:t>
            </w:r>
            <w:r w:rsidRPr="004810DE">
              <w:rPr>
                <w:rFonts w:ascii="Times New Roman" w:hAnsi="Times New Roman" w:cs="Times New Roman"/>
                <w:color w:val="auto"/>
                <w:sz w:val="22"/>
                <w:szCs w:val="22"/>
              </w:rPr>
              <w:t>.</w:t>
            </w:r>
            <w:r>
              <w:rPr>
                <w:rFonts w:ascii="Times New Roman" w:hAnsi="Times New Roman" w:cs="Times New Roman"/>
                <w:color w:val="auto"/>
                <w:sz w:val="22"/>
                <w:szCs w:val="22"/>
              </w:rPr>
              <w:t xml:space="preserve"> Case briefs are to be STRICTLY two pages only.</w:t>
            </w:r>
          </w:p>
          <w:p w14:paraId="2E6EBA99" w14:textId="77777777" w:rsidR="008A1A29" w:rsidRPr="008A1A29" w:rsidRDefault="002F6DC5" w:rsidP="008A1A29">
            <w:r>
              <w:t>For the first two chapters, briefs are due in the class period following our discussion of them, to help you complete them more confidently. Following this practice, from Ch. 3 on, briefs are due in the class period in which we will discuss them.</w:t>
            </w:r>
          </w:p>
        </w:tc>
      </w:tr>
      <w:tr w:rsidR="00092B14" w:rsidRPr="00FB5CFC" w14:paraId="7CF0A397" w14:textId="77777777" w:rsidTr="00F8193A">
        <w:tc>
          <w:tcPr>
            <w:tcW w:w="2051" w:type="dxa"/>
            <w:vAlign w:val="center"/>
          </w:tcPr>
          <w:p w14:paraId="3FA0A4A6" w14:textId="77777777" w:rsidR="00092B14" w:rsidRPr="004810DE" w:rsidRDefault="00092B14" w:rsidP="00F8193A">
            <w:pPr>
              <w:jc w:val="right"/>
              <w:rPr>
                <w:rFonts w:cs="Times New Roman"/>
                <w:b/>
              </w:rPr>
            </w:pPr>
            <w:r>
              <w:rPr>
                <w:rFonts w:cs="Times New Roman"/>
                <w:b/>
              </w:rPr>
              <w:t>Case Brief Presentation</w:t>
            </w:r>
          </w:p>
        </w:tc>
        <w:tc>
          <w:tcPr>
            <w:tcW w:w="6579" w:type="dxa"/>
            <w:vAlign w:val="center"/>
          </w:tcPr>
          <w:p w14:paraId="10D95723" w14:textId="77777777" w:rsidR="00092B14" w:rsidRDefault="002F6DC5" w:rsidP="002F6DC5">
            <w:pPr>
              <w:pStyle w:val="Heading2"/>
              <w:rPr>
                <w:rFonts w:ascii="Times New Roman" w:hAnsi="Times New Roman" w:cs="Times New Roman"/>
                <w:color w:val="auto"/>
                <w:sz w:val="22"/>
                <w:szCs w:val="22"/>
              </w:rPr>
            </w:pPr>
            <w:r>
              <w:rPr>
                <w:rFonts w:ascii="Times New Roman" w:hAnsi="Times New Roman" w:cs="Times New Roman"/>
                <w:color w:val="auto"/>
                <w:sz w:val="22"/>
                <w:szCs w:val="22"/>
              </w:rPr>
              <w:t xml:space="preserve">It is a common practice in law school for a professor to randomly choose a student and ask them to discuss an assigned case on the spot without warning. To prepare you for this, you will practice presenting a case or advisory opinion to the class. Our version will be different from law school, because you will sign up for your case or advisory opinion ahead of time and be able to prepare for your presentation, but the goal is the same- you must teach your chosen case or advisory opinion to your classmates so they know it well enough in order to adequately answer exam questions. Therefore, your grade will consist of </w:t>
            </w:r>
            <w:r w:rsidR="00A14B90">
              <w:rPr>
                <w:rFonts w:ascii="Times New Roman" w:hAnsi="Times New Roman" w:cs="Times New Roman"/>
                <w:color w:val="auto"/>
                <w:sz w:val="22"/>
                <w:szCs w:val="22"/>
              </w:rPr>
              <w:t>two parts: 1) your brief</w:t>
            </w:r>
            <w:r w:rsidR="00EC17C2">
              <w:rPr>
                <w:rFonts w:ascii="Times New Roman" w:hAnsi="Times New Roman" w:cs="Times New Roman"/>
                <w:color w:val="auto"/>
                <w:sz w:val="22"/>
                <w:szCs w:val="22"/>
              </w:rPr>
              <w:t xml:space="preserve"> plus instructional notes</w:t>
            </w:r>
            <w:r w:rsidR="00A14B90">
              <w:rPr>
                <w:rFonts w:ascii="Times New Roman" w:hAnsi="Times New Roman" w:cs="Times New Roman"/>
                <w:color w:val="auto"/>
                <w:sz w:val="22"/>
                <w:szCs w:val="22"/>
              </w:rPr>
              <w:t xml:space="preserve"> of the case or advisory opin</w:t>
            </w:r>
            <w:r w:rsidR="00EC17C2">
              <w:rPr>
                <w:rFonts w:ascii="Times New Roman" w:hAnsi="Times New Roman" w:cs="Times New Roman"/>
                <w:color w:val="auto"/>
                <w:sz w:val="22"/>
                <w:szCs w:val="22"/>
              </w:rPr>
              <w:t>ion you choose, which is worth 30</w:t>
            </w:r>
            <w:r w:rsidR="00A14B90">
              <w:rPr>
                <w:rFonts w:ascii="Times New Roman" w:hAnsi="Times New Roman" w:cs="Times New Roman"/>
                <w:color w:val="auto"/>
                <w:sz w:val="22"/>
                <w:szCs w:val="22"/>
              </w:rPr>
              <w:t xml:space="preserve"> points; and 2) </w:t>
            </w:r>
            <w:r>
              <w:rPr>
                <w:rFonts w:ascii="Times New Roman" w:hAnsi="Times New Roman" w:cs="Times New Roman"/>
                <w:color w:val="auto"/>
                <w:sz w:val="22"/>
                <w:szCs w:val="22"/>
              </w:rPr>
              <w:t>the quality of your instruction and your ability to answer questions about your case or advisory opinion</w:t>
            </w:r>
            <w:r w:rsidR="00EC17C2">
              <w:rPr>
                <w:rFonts w:ascii="Times New Roman" w:hAnsi="Times New Roman" w:cs="Times New Roman"/>
                <w:color w:val="auto"/>
                <w:sz w:val="22"/>
                <w:szCs w:val="22"/>
              </w:rPr>
              <w:t xml:space="preserve"> in class, which is worth 7</w:t>
            </w:r>
            <w:r w:rsidR="00A14B90">
              <w:rPr>
                <w:rFonts w:ascii="Times New Roman" w:hAnsi="Times New Roman" w:cs="Times New Roman"/>
                <w:color w:val="auto"/>
                <w:sz w:val="22"/>
                <w:szCs w:val="22"/>
              </w:rPr>
              <w:t>0 points</w:t>
            </w:r>
            <w:r w:rsidR="00EC17C2">
              <w:rPr>
                <w:rFonts w:ascii="Times New Roman" w:hAnsi="Times New Roman" w:cs="Times New Roman"/>
                <w:color w:val="auto"/>
                <w:sz w:val="22"/>
                <w:szCs w:val="22"/>
              </w:rPr>
              <w:t>. R</w:t>
            </w:r>
            <w:r>
              <w:rPr>
                <w:rFonts w:ascii="Times New Roman" w:hAnsi="Times New Roman" w:cs="Times New Roman"/>
                <w:color w:val="auto"/>
                <w:sz w:val="22"/>
                <w:szCs w:val="22"/>
              </w:rPr>
              <w:t>ubric</w:t>
            </w:r>
            <w:r w:rsidR="00EC17C2">
              <w:rPr>
                <w:rFonts w:ascii="Times New Roman" w:hAnsi="Times New Roman" w:cs="Times New Roman"/>
                <w:color w:val="auto"/>
                <w:sz w:val="22"/>
                <w:szCs w:val="22"/>
              </w:rPr>
              <w:t>s</w:t>
            </w:r>
            <w:r>
              <w:rPr>
                <w:rFonts w:ascii="Times New Roman" w:hAnsi="Times New Roman" w:cs="Times New Roman"/>
                <w:color w:val="auto"/>
                <w:sz w:val="22"/>
                <w:szCs w:val="22"/>
              </w:rPr>
              <w:t xml:space="preserve"> for</w:t>
            </w:r>
            <w:r w:rsidR="00EC17C2">
              <w:rPr>
                <w:rFonts w:ascii="Times New Roman" w:hAnsi="Times New Roman" w:cs="Times New Roman"/>
                <w:color w:val="auto"/>
                <w:sz w:val="22"/>
                <w:szCs w:val="22"/>
              </w:rPr>
              <w:t xml:space="preserve"> both of these parts of the assignment are</w:t>
            </w:r>
            <w:r>
              <w:rPr>
                <w:rFonts w:ascii="Times New Roman" w:hAnsi="Times New Roman" w:cs="Times New Roman"/>
                <w:color w:val="auto"/>
                <w:sz w:val="22"/>
                <w:szCs w:val="22"/>
              </w:rPr>
              <w:t xml:space="preserve"> available on Brightspace.</w:t>
            </w:r>
          </w:p>
        </w:tc>
      </w:tr>
      <w:tr w:rsidR="00292CF2" w:rsidRPr="00D6030F" w14:paraId="3AB5D20E" w14:textId="77777777" w:rsidTr="00F8193A">
        <w:tc>
          <w:tcPr>
            <w:tcW w:w="2051" w:type="dxa"/>
            <w:vAlign w:val="center"/>
          </w:tcPr>
          <w:p w14:paraId="36C0DBCE" w14:textId="77777777" w:rsidR="00292CF2" w:rsidRPr="004810DE" w:rsidRDefault="00292CF2" w:rsidP="00F8193A">
            <w:pPr>
              <w:jc w:val="right"/>
              <w:rPr>
                <w:rFonts w:cs="Times New Roman"/>
                <w:b/>
              </w:rPr>
            </w:pPr>
            <w:r>
              <w:rPr>
                <w:rFonts w:cs="Times New Roman"/>
                <w:b/>
              </w:rPr>
              <w:t>Written Exams</w:t>
            </w:r>
          </w:p>
        </w:tc>
        <w:tc>
          <w:tcPr>
            <w:tcW w:w="6579" w:type="dxa"/>
            <w:vAlign w:val="center"/>
          </w:tcPr>
          <w:p w14:paraId="1FBD42BB" w14:textId="77777777" w:rsidR="00292CF2" w:rsidRPr="00D6030F" w:rsidRDefault="00292CF2" w:rsidP="00F8193A">
            <w:pPr>
              <w:pStyle w:val="Heading2"/>
              <w:rPr>
                <w:rFonts w:ascii="Times New Roman" w:hAnsi="Times New Roman" w:cs="Times New Roman"/>
                <w:color w:val="auto"/>
                <w:sz w:val="22"/>
                <w:szCs w:val="22"/>
              </w:rPr>
            </w:pPr>
            <w:r w:rsidRPr="00D6030F">
              <w:rPr>
                <w:rFonts w:ascii="Times New Roman" w:hAnsi="Times New Roman" w:cs="Times New Roman"/>
                <w:color w:val="000000" w:themeColor="text1"/>
                <w:sz w:val="22"/>
                <w:szCs w:val="22"/>
              </w:rPr>
              <w:t>There will be three</w:t>
            </w:r>
            <w:r>
              <w:rPr>
                <w:rFonts w:ascii="Times New Roman" w:hAnsi="Times New Roman" w:cs="Times New Roman"/>
                <w:color w:val="000000" w:themeColor="text1"/>
                <w:sz w:val="22"/>
                <w:szCs w:val="22"/>
              </w:rPr>
              <w:t xml:space="preserve"> open-note, open-book, untimed</w:t>
            </w:r>
            <w:r w:rsidRPr="00D6030F">
              <w:rPr>
                <w:rFonts w:ascii="Times New Roman" w:hAnsi="Times New Roman" w:cs="Times New Roman"/>
                <w:color w:val="000000" w:themeColor="text1"/>
                <w:sz w:val="22"/>
                <w:szCs w:val="22"/>
              </w:rPr>
              <w:t xml:space="preserve"> short answer/essay exams throughout the semester, each covering the material preceding it (the final will not be cumulative).  </w:t>
            </w:r>
            <w:r>
              <w:rPr>
                <w:rFonts w:ascii="Times New Roman" w:hAnsi="Times New Roman" w:cs="Times New Roman"/>
                <w:color w:val="000000" w:themeColor="text1"/>
                <w:sz w:val="22"/>
                <w:szCs w:val="22"/>
              </w:rPr>
              <w:t>Each exam will be open for 24 hours on Brightspace (specific times listed in the Course Calendar), and you may take it at any point during that time period.</w:t>
            </w:r>
          </w:p>
        </w:tc>
      </w:tr>
      <w:tr w:rsidR="00292CF2" w:rsidRPr="00E121E6" w14:paraId="15A38B78" w14:textId="77777777" w:rsidTr="00F8193A">
        <w:tc>
          <w:tcPr>
            <w:tcW w:w="2051" w:type="dxa"/>
            <w:vAlign w:val="center"/>
          </w:tcPr>
          <w:p w14:paraId="6C483FEB" w14:textId="77777777" w:rsidR="00292CF2" w:rsidRPr="004810DE" w:rsidRDefault="00292CF2" w:rsidP="00F8193A">
            <w:pPr>
              <w:jc w:val="right"/>
              <w:rPr>
                <w:rFonts w:cs="Times New Roman"/>
                <w:b/>
              </w:rPr>
            </w:pPr>
            <w:r>
              <w:rPr>
                <w:rFonts w:cs="Times New Roman"/>
                <w:b/>
              </w:rPr>
              <w:lastRenderedPageBreak/>
              <w:t>ICJ Simulation</w:t>
            </w:r>
          </w:p>
        </w:tc>
        <w:tc>
          <w:tcPr>
            <w:tcW w:w="6579" w:type="dxa"/>
            <w:vAlign w:val="center"/>
          </w:tcPr>
          <w:p w14:paraId="2AC91C99" w14:textId="77777777" w:rsidR="00292CF2" w:rsidRDefault="00292CF2" w:rsidP="00F8193A">
            <w:pPr>
              <w:pStyle w:val="Heading2"/>
              <w:rPr>
                <w:rFonts w:ascii="Times New Roman" w:hAnsi="Times New Roman" w:cs="Times New Roman"/>
                <w:color w:val="000000"/>
                <w:sz w:val="22"/>
                <w:szCs w:val="22"/>
              </w:rPr>
            </w:pPr>
            <w:r w:rsidRPr="00E121E6">
              <w:rPr>
                <w:rFonts w:ascii="Times New Roman" w:hAnsi="Times New Roman" w:cs="Times New Roman"/>
                <w:color w:val="000000"/>
                <w:sz w:val="22"/>
                <w:szCs w:val="22"/>
              </w:rPr>
              <w:t xml:space="preserve">At the end of the course, we will </w:t>
            </w:r>
            <w:r>
              <w:rPr>
                <w:rFonts w:ascii="Times New Roman" w:hAnsi="Times New Roman" w:cs="Times New Roman"/>
                <w:color w:val="000000"/>
                <w:sz w:val="22"/>
                <w:szCs w:val="22"/>
              </w:rPr>
              <w:t xml:space="preserve">conduct a simulation of a real </w:t>
            </w:r>
            <w:r w:rsidR="00F34335">
              <w:rPr>
                <w:rFonts w:ascii="Times New Roman" w:hAnsi="Times New Roman" w:cs="Times New Roman"/>
                <w:color w:val="000000"/>
                <w:sz w:val="22"/>
                <w:szCs w:val="22"/>
              </w:rPr>
              <w:t xml:space="preserve">pending </w:t>
            </w:r>
            <w:r>
              <w:rPr>
                <w:rFonts w:ascii="Times New Roman" w:hAnsi="Times New Roman" w:cs="Times New Roman"/>
                <w:color w:val="000000"/>
                <w:sz w:val="22"/>
                <w:szCs w:val="22"/>
              </w:rPr>
              <w:t xml:space="preserve">International Court of Justice case. </w:t>
            </w:r>
            <w:r w:rsidRPr="00E121E6">
              <w:rPr>
                <w:rFonts w:ascii="Times New Roman" w:hAnsi="Times New Roman" w:cs="Times New Roman"/>
                <w:color w:val="000000"/>
                <w:sz w:val="22"/>
                <w:szCs w:val="22"/>
              </w:rPr>
              <w:t xml:space="preserve">You will be assigned to your role shortly following spring break. You may choose one of two roles:  </w:t>
            </w:r>
            <w:r w:rsidR="00F34335">
              <w:rPr>
                <w:rFonts w:ascii="Times New Roman" w:hAnsi="Times New Roman" w:cs="Times New Roman"/>
                <w:color w:val="000000"/>
                <w:sz w:val="22"/>
                <w:szCs w:val="22"/>
              </w:rPr>
              <w:t>agent/advocate</w:t>
            </w:r>
            <w:r>
              <w:rPr>
                <w:rFonts w:ascii="Times New Roman" w:hAnsi="Times New Roman" w:cs="Times New Roman"/>
                <w:color w:val="000000"/>
                <w:sz w:val="22"/>
                <w:szCs w:val="22"/>
              </w:rPr>
              <w:t xml:space="preserve"> or judge (we will need far more judges</w:t>
            </w:r>
            <w:r w:rsidR="00F34335">
              <w:rPr>
                <w:rFonts w:ascii="Times New Roman" w:hAnsi="Times New Roman" w:cs="Times New Roman"/>
                <w:color w:val="000000"/>
                <w:sz w:val="22"/>
                <w:szCs w:val="22"/>
              </w:rPr>
              <w:t xml:space="preserve"> than agent/advocates</w:t>
            </w:r>
            <w:r w:rsidRPr="00E121E6">
              <w:rPr>
                <w:rFonts w:ascii="Times New Roman" w:hAnsi="Times New Roman" w:cs="Times New Roman"/>
                <w:color w:val="000000"/>
                <w:sz w:val="22"/>
                <w:szCs w:val="22"/>
              </w:rPr>
              <w:t>). Wheth</w:t>
            </w:r>
            <w:r w:rsidR="00F34335">
              <w:rPr>
                <w:rFonts w:ascii="Times New Roman" w:hAnsi="Times New Roman" w:cs="Times New Roman"/>
                <w:color w:val="000000"/>
                <w:sz w:val="22"/>
                <w:szCs w:val="22"/>
              </w:rPr>
              <w:t>er you are an agent/advocate</w:t>
            </w:r>
            <w:r>
              <w:rPr>
                <w:rFonts w:ascii="Times New Roman" w:hAnsi="Times New Roman" w:cs="Times New Roman"/>
                <w:color w:val="000000"/>
                <w:sz w:val="22"/>
                <w:szCs w:val="22"/>
              </w:rPr>
              <w:t xml:space="preserve"> or a judge</w:t>
            </w:r>
            <w:r w:rsidRPr="00E121E6">
              <w:rPr>
                <w:rFonts w:ascii="Times New Roman" w:hAnsi="Times New Roman" w:cs="Times New Roman"/>
                <w:color w:val="000000"/>
                <w:sz w:val="22"/>
                <w:szCs w:val="22"/>
              </w:rPr>
              <w:t xml:space="preserve">, </w:t>
            </w:r>
            <w:r>
              <w:rPr>
                <w:rFonts w:ascii="Times New Roman" w:hAnsi="Times New Roman" w:cs="Times New Roman"/>
                <w:color w:val="000000"/>
                <w:sz w:val="22"/>
                <w:szCs w:val="22"/>
              </w:rPr>
              <w:t>there will be two parts to this grade:</w:t>
            </w:r>
          </w:p>
          <w:p w14:paraId="005AE7BD" w14:textId="77777777" w:rsidR="00292CF2" w:rsidRDefault="00292CF2" w:rsidP="00292CF2">
            <w:pPr>
              <w:pStyle w:val="Heading2"/>
              <w:numPr>
                <w:ilvl w:val="0"/>
                <w:numId w:val="7"/>
              </w:numPr>
              <w:rPr>
                <w:rFonts w:ascii="Times New Roman" w:hAnsi="Times New Roman" w:cs="Times New Roman"/>
                <w:color w:val="000000"/>
                <w:sz w:val="22"/>
                <w:szCs w:val="22"/>
              </w:rPr>
            </w:pPr>
            <w:r>
              <w:rPr>
                <w:rFonts w:ascii="Times New Roman" w:hAnsi="Times New Roman" w:cs="Times New Roman"/>
                <w:color w:val="000000"/>
                <w:sz w:val="22"/>
                <w:szCs w:val="22"/>
              </w:rPr>
              <w:t>Active participation during oral argument: 50 points</w:t>
            </w:r>
          </w:p>
          <w:p w14:paraId="3A78DC15" w14:textId="77777777" w:rsidR="00292CF2" w:rsidRDefault="00292CF2" w:rsidP="00292CF2">
            <w:pPr>
              <w:pStyle w:val="Heading2"/>
              <w:numPr>
                <w:ilvl w:val="0"/>
                <w:numId w:val="7"/>
              </w:numPr>
              <w:rPr>
                <w:rFonts w:ascii="Times New Roman" w:hAnsi="Times New Roman" w:cs="Times New Roman"/>
                <w:color w:val="000000"/>
                <w:sz w:val="22"/>
                <w:szCs w:val="22"/>
              </w:rPr>
            </w:pPr>
            <w:r>
              <w:rPr>
                <w:rFonts w:ascii="Times New Roman" w:hAnsi="Times New Roman" w:cs="Times New Roman"/>
                <w:color w:val="000000"/>
                <w:sz w:val="22"/>
                <w:szCs w:val="22"/>
              </w:rPr>
              <w:t>6 pages of writing: 200 points</w:t>
            </w:r>
          </w:p>
          <w:p w14:paraId="499FE1BA" w14:textId="77777777" w:rsidR="00292CF2" w:rsidRPr="00E121E6" w:rsidRDefault="00292CF2" w:rsidP="00F8193A">
            <w:pPr>
              <w:pStyle w:val="Heading2"/>
              <w:rPr>
                <w:rFonts w:ascii="Times New Roman" w:hAnsi="Times New Roman" w:cs="Times New Roman"/>
                <w:color w:val="auto"/>
                <w:sz w:val="22"/>
                <w:szCs w:val="22"/>
              </w:rPr>
            </w:pPr>
            <w:r w:rsidRPr="00E121E6">
              <w:rPr>
                <w:rFonts w:ascii="Times New Roman" w:hAnsi="Times New Roman" w:cs="Times New Roman"/>
                <w:color w:val="000000"/>
                <w:sz w:val="22"/>
                <w:szCs w:val="22"/>
              </w:rPr>
              <w:t>Further i</w:t>
            </w:r>
            <w:r>
              <w:rPr>
                <w:rFonts w:ascii="Times New Roman" w:hAnsi="Times New Roman" w:cs="Times New Roman"/>
                <w:color w:val="000000"/>
                <w:sz w:val="22"/>
                <w:szCs w:val="22"/>
              </w:rPr>
              <w:t>nstructions may be found on Brightspace.</w:t>
            </w:r>
          </w:p>
        </w:tc>
      </w:tr>
    </w:tbl>
    <w:p w14:paraId="3E2A277A" w14:textId="77777777" w:rsidR="005726D5" w:rsidRDefault="005726D5" w:rsidP="005726D5">
      <w:pPr>
        <w:rPr>
          <w:b/>
        </w:rPr>
      </w:pPr>
    </w:p>
    <w:p w14:paraId="72394597" w14:textId="77777777" w:rsidR="005726D5" w:rsidRDefault="005726D5" w:rsidP="005726D5">
      <w:pPr>
        <w:rPr>
          <w:b/>
        </w:rPr>
      </w:pPr>
    </w:p>
    <w:p w14:paraId="1A2F9CA2" w14:textId="77777777" w:rsidR="005726D5" w:rsidRDefault="005726D5" w:rsidP="005726D5">
      <w:pPr>
        <w:rPr>
          <w:b/>
        </w:rPr>
      </w:pPr>
    </w:p>
    <w:p w14:paraId="2F98A02F" w14:textId="77777777" w:rsidR="005726D5" w:rsidRDefault="005726D5" w:rsidP="005726D5">
      <w:pPr>
        <w:rPr>
          <w:b/>
        </w:rPr>
      </w:pPr>
    </w:p>
    <w:p w14:paraId="0D4600CC" w14:textId="77777777" w:rsidR="005726D5" w:rsidRDefault="005726D5" w:rsidP="005726D5">
      <w:pPr>
        <w:rPr>
          <w:b/>
        </w:rPr>
      </w:pPr>
    </w:p>
    <w:p w14:paraId="51993DCB" w14:textId="77777777" w:rsidR="005726D5" w:rsidRDefault="005726D5" w:rsidP="005726D5">
      <w:pPr>
        <w:rPr>
          <w:b/>
        </w:rPr>
      </w:pPr>
    </w:p>
    <w:p w14:paraId="7EE46A9C" w14:textId="77777777" w:rsidR="005726D5" w:rsidRDefault="005726D5" w:rsidP="005726D5">
      <w:pPr>
        <w:rPr>
          <w:b/>
        </w:rPr>
      </w:pPr>
    </w:p>
    <w:p w14:paraId="1BDAE905" w14:textId="77777777" w:rsidR="00292CF2" w:rsidRDefault="00292CF2" w:rsidP="005726D5">
      <w:pPr>
        <w:rPr>
          <w:b/>
        </w:rPr>
      </w:pPr>
    </w:p>
    <w:p w14:paraId="382A3285" w14:textId="77777777" w:rsidR="006E46D8" w:rsidRDefault="006E46D8" w:rsidP="005726D5">
      <w:pPr>
        <w:rPr>
          <w:b/>
        </w:rPr>
      </w:pPr>
    </w:p>
    <w:p w14:paraId="45E0D9A7" w14:textId="77777777" w:rsidR="006E46D8" w:rsidRDefault="006E46D8" w:rsidP="005726D5">
      <w:pPr>
        <w:rPr>
          <w:b/>
        </w:rPr>
      </w:pPr>
    </w:p>
    <w:p w14:paraId="5E0AC47E" w14:textId="77777777" w:rsidR="006E46D8" w:rsidRDefault="006E46D8" w:rsidP="005726D5">
      <w:pPr>
        <w:rPr>
          <w:b/>
        </w:rPr>
      </w:pPr>
    </w:p>
    <w:p w14:paraId="5E20F408" w14:textId="77777777" w:rsidR="000B5098" w:rsidRDefault="000B5098" w:rsidP="005726D5">
      <w:pPr>
        <w:rPr>
          <w:b/>
        </w:rPr>
      </w:pPr>
    </w:p>
    <w:p w14:paraId="313EC414" w14:textId="77777777" w:rsidR="000B5098" w:rsidRDefault="000B5098" w:rsidP="005726D5">
      <w:pPr>
        <w:rPr>
          <w:b/>
        </w:rPr>
      </w:pPr>
    </w:p>
    <w:p w14:paraId="4FF4FFB1" w14:textId="77777777" w:rsidR="000B5098" w:rsidRDefault="000B5098" w:rsidP="005726D5">
      <w:pPr>
        <w:rPr>
          <w:b/>
        </w:rPr>
      </w:pPr>
    </w:p>
    <w:p w14:paraId="05020DA2" w14:textId="77777777" w:rsidR="000B5098" w:rsidRDefault="000B5098" w:rsidP="005726D5">
      <w:pPr>
        <w:rPr>
          <w:b/>
        </w:rPr>
      </w:pPr>
    </w:p>
    <w:p w14:paraId="3AD1BBA5" w14:textId="77777777" w:rsidR="000B5098" w:rsidRDefault="000B5098" w:rsidP="005726D5">
      <w:pPr>
        <w:rPr>
          <w:b/>
        </w:rPr>
      </w:pPr>
    </w:p>
    <w:p w14:paraId="1B1880D6" w14:textId="77777777" w:rsidR="000B5098" w:rsidRDefault="000B5098" w:rsidP="005726D5">
      <w:pPr>
        <w:rPr>
          <w:b/>
        </w:rPr>
      </w:pPr>
    </w:p>
    <w:p w14:paraId="161347B2" w14:textId="77777777" w:rsidR="000B5098" w:rsidRDefault="000B5098" w:rsidP="005726D5">
      <w:pPr>
        <w:rPr>
          <w:b/>
        </w:rPr>
      </w:pPr>
    </w:p>
    <w:p w14:paraId="7CB222BF" w14:textId="77777777" w:rsidR="000B5098" w:rsidRDefault="000B5098" w:rsidP="005726D5">
      <w:pPr>
        <w:rPr>
          <w:b/>
        </w:rPr>
      </w:pPr>
    </w:p>
    <w:p w14:paraId="58EBE43C" w14:textId="77777777" w:rsidR="000B5098" w:rsidRDefault="000B5098" w:rsidP="005726D5">
      <w:pPr>
        <w:rPr>
          <w:b/>
        </w:rPr>
      </w:pPr>
    </w:p>
    <w:p w14:paraId="6C9FAC88" w14:textId="77777777" w:rsidR="000B5098" w:rsidRDefault="000B5098" w:rsidP="005726D5">
      <w:pPr>
        <w:rPr>
          <w:b/>
        </w:rPr>
      </w:pPr>
    </w:p>
    <w:p w14:paraId="44AADC56" w14:textId="77777777" w:rsidR="000B5098" w:rsidRDefault="000B5098" w:rsidP="005726D5">
      <w:pPr>
        <w:rPr>
          <w:b/>
        </w:rPr>
      </w:pPr>
    </w:p>
    <w:p w14:paraId="69D39DB1" w14:textId="77777777" w:rsidR="000B5098" w:rsidRDefault="000B5098" w:rsidP="005726D5">
      <w:pPr>
        <w:rPr>
          <w:b/>
        </w:rPr>
      </w:pPr>
    </w:p>
    <w:p w14:paraId="76556FF5" w14:textId="77777777" w:rsidR="000B5098" w:rsidRDefault="000B5098" w:rsidP="005726D5">
      <w:pPr>
        <w:rPr>
          <w:b/>
        </w:rPr>
      </w:pPr>
    </w:p>
    <w:p w14:paraId="46B4EFFB" w14:textId="77777777" w:rsidR="000B5098" w:rsidRDefault="000B5098" w:rsidP="005726D5">
      <w:pPr>
        <w:rPr>
          <w:b/>
        </w:rPr>
      </w:pPr>
    </w:p>
    <w:p w14:paraId="26675244" w14:textId="77777777" w:rsidR="000B5098" w:rsidRDefault="000B5098" w:rsidP="005726D5">
      <w:pPr>
        <w:rPr>
          <w:b/>
        </w:rPr>
      </w:pPr>
    </w:p>
    <w:p w14:paraId="64CBCBA0" w14:textId="77777777" w:rsidR="000B5098" w:rsidRDefault="000B5098" w:rsidP="005726D5">
      <w:pPr>
        <w:rPr>
          <w:b/>
        </w:rPr>
      </w:pPr>
    </w:p>
    <w:p w14:paraId="794F998E" w14:textId="77777777" w:rsidR="000B5098" w:rsidRDefault="000B5098" w:rsidP="005726D5">
      <w:pPr>
        <w:rPr>
          <w:b/>
        </w:rPr>
      </w:pPr>
    </w:p>
    <w:p w14:paraId="7DC2D405" w14:textId="77777777" w:rsidR="000B5098" w:rsidRDefault="000B5098" w:rsidP="005726D5">
      <w:pPr>
        <w:rPr>
          <w:b/>
        </w:rPr>
      </w:pPr>
    </w:p>
    <w:p w14:paraId="364CB256" w14:textId="77777777" w:rsidR="000B5098" w:rsidRDefault="000B5098" w:rsidP="005726D5">
      <w:pPr>
        <w:rPr>
          <w:b/>
        </w:rPr>
      </w:pPr>
    </w:p>
    <w:p w14:paraId="37626416" w14:textId="77777777" w:rsidR="000B5098" w:rsidRDefault="000B5098" w:rsidP="005726D5">
      <w:pPr>
        <w:rPr>
          <w:b/>
        </w:rPr>
      </w:pPr>
    </w:p>
    <w:p w14:paraId="54A66779" w14:textId="77777777" w:rsidR="000B5098" w:rsidRDefault="000B5098" w:rsidP="005726D5">
      <w:pPr>
        <w:rPr>
          <w:b/>
        </w:rPr>
      </w:pPr>
    </w:p>
    <w:p w14:paraId="0EDC71BD" w14:textId="77777777" w:rsidR="000B5098" w:rsidRDefault="000B5098" w:rsidP="005726D5">
      <w:pPr>
        <w:rPr>
          <w:b/>
        </w:rPr>
      </w:pPr>
    </w:p>
    <w:p w14:paraId="3A041EE6" w14:textId="77777777" w:rsidR="000B5098" w:rsidRDefault="000B5098" w:rsidP="005726D5">
      <w:pPr>
        <w:rPr>
          <w:b/>
        </w:rPr>
      </w:pPr>
    </w:p>
    <w:p w14:paraId="4B224315" w14:textId="77777777" w:rsidR="000B5098" w:rsidRDefault="000B5098" w:rsidP="005726D5">
      <w:pPr>
        <w:rPr>
          <w:b/>
        </w:rPr>
      </w:pPr>
    </w:p>
    <w:p w14:paraId="7C745B2F" w14:textId="77777777" w:rsidR="000B5098" w:rsidRDefault="000B5098" w:rsidP="005726D5">
      <w:pPr>
        <w:rPr>
          <w:b/>
        </w:rPr>
      </w:pPr>
    </w:p>
    <w:p w14:paraId="16DB231F" w14:textId="77777777" w:rsidR="000B5098" w:rsidRDefault="000B5098" w:rsidP="005726D5">
      <w:pPr>
        <w:rPr>
          <w:b/>
        </w:rPr>
      </w:pPr>
    </w:p>
    <w:p w14:paraId="6FDF1847" w14:textId="77777777" w:rsidR="000B5098" w:rsidRDefault="000B5098" w:rsidP="005726D5">
      <w:pPr>
        <w:rPr>
          <w:b/>
        </w:rPr>
      </w:pPr>
    </w:p>
    <w:p w14:paraId="5CB34896" w14:textId="77777777" w:rsidR="000B5098" w:rsidRDefault="000B5098" w:rsidP="005726D5">
      <w:pPr>
        <w:rPr>
          <w:b/>
        </w:rPr>
      </w:pPr>
    </w:p>
    <w:p w14:paraId="64F498CD" w14:textId="77777777" w:rsidR="006E46D8" w:rsidRDefault="006E46D8" w:rsidP="005726D5">
      <w:pPr>
        <w:rPr>
          <w:b/>
        </w:rPr>
      </w:pPr>
    </w:p>
    <w:p w14:paraId="1696E969" w14:textId="77777777" w:rsidR="008A2DCF" w:rsidRDefault="005726D5" w:rsidP="005726D5">
      <w:pPr>
        <w:rPr>
          <w:b/>
        </w:rPr>
      </w:pPr>
      <w:r>
        <w:rPr>
          <w:b/>
        </w:rPr>
        <w:lastRenderedPageBreak/>
        <w:t>Course Calendar</w:t>
      </w:r>
    </w:p>
    <w:p w14:paraId="36851B11" w14:textId="77777777" w:rsidR="008A2DCF" w:rsidRPr="008A2DCF" w:rsidRDefault="008A2DCF" w:rsidP="005726D5">
      <w:pPr>
        <w:rPr>
          <w:b/>
        </w:rPr>
      </w:pPr>
      <w:r>
        <w:t>Case/advisory opinions denoted in red are due from everyone. Case/advisory opinions in black will be pr</w:t>
      </w:r>
      <w:r w:rsidR="006B0A65">
        <w:t>esented by someone in the class or the instructor.</w:t>
      </w:r>
    </w:p>
    <w:p w14:paraId="2B6C1E50" w14:textId="77777777" w:rsidR="005726D5" w:rsidRDefault="005726D5" w:rsidP="005726D5">
      <w:pPr>
        <w:rPr>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5220"/>
        <w:gridCol w:w="2605"/>
      </w:tblGrid>
      <w:tr w:rsidR="005726D5" w:rsidRPr="00FA7D1B" w14:paraId="472709F9" w14:textId="77777777" w:rsidTr="00FD2E65">
        <w:tc>
          <w:tcPr>
            <w:tcW w:w="1525" w:type="dxa"/>
            <w:vAlign w:val="center"/>
          </w:tcPr>
          <w:p w14:paraId="6DD3B34F" w14:textId="77777777" w:rsidR="005726D5" w:rsidRDefault="005726D5" w:rsidP="00F8193A">
            <w:pPr>
              <w:jc w:val="right"/>
              <w:rPr>
                <w:rFonts w:cs="Times New Roman"/>
                <w:b/>
              </w:rPr>
            </w:pPr>
            <w:r>
              <w:rPr>
                <w:rFonts w:cs="Times New Roman"/>
                <w:b/>
              </w:rPr>
              <w:t>Date</w:t>
            </w:r>
          </w:p>
        </w:tc>
        <w:tc>
          <w:tcPr>
            <w:tcW w:w="5220" w:type="dxa"/>
            <w:vAlign w:val="center"/>
          </w:tcPr>
          <w:p w14:paraId="6D92CC24" w14:textId="77777777" w:rsidR="005726D5" w:rsidRPr="00E674E7" w:rsidRDefault="005726D5" w:rsidP="00F8193A">
            <w:pPr>
              <w:rPr>
                <w:rFonts w:cs="Times New Roman"/>
                <w:b/>
              </w:rPr>
            </w:pPr>
            <w:r w:rsidRPr="00E674E7">
              <w:rPr>
                <w:rFonts w:cs="Times New Roman"/>
                <w:b/>
              </w:rPr>
              <w:t>Topic</w:t>
            </w:r>
          </w:p>
        </w:tc>
        <w:tc>
          <w:tcPr>
            <w:tcW w:w="2605" w:type="dxa"/>
          </w:tcPr>
          <w:p w14:paraId="33AE7764" w14:textId="77777777" w:rsidR="005726D5" w:rsidRPr="00E674E7" w:rsidRDefault="005726D5" w:rsidP="00F8193A">
            <w:pPr>
              <w:rPr>
                <w:rFonts w:cs="Times New Roman"/>
                <w:b/>
              </w:rPr>
            </w:pPr>
            <w:r w:rsidRPr="00E674E7">
              <w:rPr>
                <w:rFonts w:cs="Times New Roman"/>
                <w:b/>
              </w:rPr>
              <w:t>Readi</w:t>
            </w:r>
            <w:r>
              <w:rPr>
                <w:rFonts w:cs="Times New Roman"/>
                <w:b/>
              </w:rPr>
              <w:t>ngs/Assignments</w:t>
            </w:r>
          </w:p>
        </w:tc>
      </w:tr>
      <w:tr w:rsidR="005726D5" w:rsidRPr="00FA7D1B" w14:paraId="35B0DC61" w14:textId="77777777" w:rsidTr="00FD2E65">
        <w:tc>
          <w:tcPr>
            <w:tcW w:w="1525" w:type="dxa"/>
            <w:vAlign w:val="center"/>
          </w:tcPr>
          <w:p w14:paraId="3FB67CB5" w14:textId="77777777" w:rsidR="005726D5" w:rsidRPr="00FA7D1B" w:rsidRDefault="005726D5" w:rsidP="00F8193A">
            <w:pPr>
              <w:jc w:val="right"/>
              <w:rPr>
                <w:rFonts w:cs="Times New Roman"/>
                <w:b/>
              </w:rPr>
            </w:pPr>
            <w:r>
              <w:rPr>
                <w:rFonts w:cs="Times New Roman"/>
                <w:b/>
              </w:rPr>
              <w:t>January 11</w:t>
            </w:r>
          </w:p>
        </w:tc>
        <w:tc>
          <w:tcPr>
            <w:tcW w:w="5220" w:type="dxa"/>
            <w:vAlign w:val="center"/>
          </w:tcPr>
          <w:p w14:paraId="56DB1121" w14:textId="77777777" w:rsidR="005726D5" w:rsidRPr="00FA7D1B" w:rsidRDefault="00E41C0B" w:rsidP="00F8193A">
            <w:pPr>
              <w:rPr>
                <w:rFonts w:cs="Times New Roman"/>
              </w:rPr>
            </w:pPr>
            <w:r>
              <w:rPr>
                <w:rFonts w:cs="Times New Roman"/>
              </w:rPr>
              <w:t>No class, professor at a conference</w:t>
            </w:r>
          </w:p>
        </w:tc>
        <w:tc>
          <w:tcPr>
            <w:tcW w:w="2605" w:type="dxa"/>
          </w:tcPr>
          <w:p w14:paraId="2D2D15FA" w14:textId="77777777" w:rsidR="005726D5" w:rsidRPr="0030493C" w:rsidRDefault="005726D5" w:rsidP="00F8193A">
            <w:pPr>
              <w:rPr>
                <w:rFonts w:cs="Times New Roman"/>
                <w:b/>
              </w:rPr>
            </w:pPr>
          </w:p>
        </w:tc>
      </w:tr>
      <w:tr w:rsidR="005726D5" w:rsidRPr="00FA7D1B" w14:paraId="2E35ABE1" w14:textId="77777777" w:rsidTr="00FD2E65">
        <w:tc>
          <w:tcPr>
            <w:tcW w:w="1525" w:type="dxa"/>
            <w:vAlign w:val="center"/>
          </w:tcPr>
          <w:p w14:paraId="5D0356CB" w14:textId="77777777" w:rsidR="005726D5" w:rsidRPr="00FA7D1B" w:rsidRDefault="005726D5" w:rsidP="00F8193A">
            <w:pPr>
              <w:jc w:val="right"/>
              <w:rPr>
                <w:rFonts w:cs="Times New Roman"/>
                <w:b/>
              </w:rPr>
            </w:pPr>
            <w:r>
              <w:rPr>
                <w:rFonts w:cs="Times New Roman"/>
                <w:b/>
              </w:rPr>
              <w:t>January 16</w:t>
            </w:r>
          </w:p>
        </w:tc>
        <w:tc>
          <w:tcPr>
            <w:tcW w:w="5220" w:type="dxa"/>
            <w:vAlign w:val="center"/>
          </w:tcPr>
          <w:p w14:paraId="6425969D" w14:textId="77777777" w:rsidR="005726D5" w:rsidRPr="00411502" w:rsidRDefault="00E41C0B" w:rsidP="00F8193A">
            <w:r>
              <w:t>Introduction to the course</w:t>
            </w:r>
          </w:p>
        </w:tc>
        <w:tc>
          <w:tcPr>
            <w:tcW w:w="2605" w:type="dxa"/>
          </w:tcPr>
          <w:p w14:paraId="11100252" w14:textId="77777777" w:rsidR="005726D5" w:rsidRDefault="005726D5" w:rsidP="00F8193A"/>
        </w:tc>
      </w:tr>
      <w:tr w:rsidR="005726D5" w:rsidRPr="00FA7D1B" w14:paraId="6F2CD540" w14:textId="77777777" w:rsidTr="00FD2E65">
        <w:tc>
          <w:tcPr>
            <w:tcW w:w="1525" w:type="dxa"/>
            <w:vAlign w:val="center"/>
          </w:tcPr>
          <w:p w14:paraId="5C0F9108" w14:textId="77777777" w:rsidR="005726D5" w:rsidRDefault="005726D5" w:rsidP="00F8193A">
            <w:pPr>
              <w:jc w:val="right"/>
              <w:rPr>
                <w:rFonts w:cs="Times New Roman"/>
                <w:b/>
              </w:rPr>
            </w:pPr>
            <w:r>
              <w:rPr>
                <w:rFonts w:cs="Times New Roman"/>
                <w:b/>
              </w:rPr>
              <w:t>January 18</w:t>
            </w:r>
          </w:p>
        </w:tc>
        <w:tc>
          <w:tcPr>
            <w:tcW w:w="5220" w:type="dxa"/>
            <w:vAlign w:val="center"/>
          </w:tcPr>
          <w:p w14:paraId="5C3BC5E2" w14:textId="77777777" w:rsidR="005726D5" w:rsidRDefault="00E41C0B" w:rsidP="00F8193A">
            <w:pPr>
              <w:rPr>
                <w:rFonts w:cs="Times New Roman"/>
              </w:rPr>
            </w:pPr>
            <w:r>
              <w:rPr>
                <w:rFonts w:cs="Times New Roman"/>
              </w:rPr>
              <w:t>Sources of International Law</w:t>
            </w:r>
          </w:p>
          <w:p w14:paraId="7C23511B" w14:textId="77777777" w:rsidR="00E41C0B" w:rsidRPr="00FA42AB" w:rsidRDefault="00E41C0B" w:rsidP="00FD2E65">
            <w:pPr>
              <w:pStyle w:val="ListParagraph"/>
              <w:numPr>
                <w:ilvl w:val="0"/>
                <w:numId w:val="8"/>
              </w:numPr>
              <w:rPr>
                <w:rFonts w:cs="Times New Roman"/>
              </w:rPr>
            </w:pPr>
            <w:r w:rsidRPr="00FA42AB">
              <w:rPr>
                <w:rFonts w:cs="Times New Roman"/>
                <w:i/>
                <w:color w:val="FF0000"/>
              </w:rPr>
              <w:t>The Paquete Habana</w:t>
            </w:r>
            <w:r w:rsidRPr="00FA42AB">
              <w:rPr>
                <w:rFonts w:cs="Times New Roman"/>
                <w:color w:val="FF0000"/>
              </w:rPr>
              <w:t xml:space="preserve"> </w:t>
            </w:r>
          </w:p>
        </w:tc>
        <w:tc>
          <w:tcPr>
            <w:tcW w:w="2605" w:type="dxa"/>
          </w:tcPr>
          <w:p w14:paraId="71EB6920" w14:textId="77777777" w:rsidR="005726D5" w:rsidRDefault="00E41C0B" w:rsidP="00F8193A">
            <w:pPr>
              <w:rPr>
                <w:rFonts w:cs="Times New Roman"/>
              </w:rPr>
            </w:pPr>
            <w:r>
              <w:rPr>
                <w:rFonts w:cs="Times New Roman"/>
              </w:rPr>
              <w:t>ECR pg. 3-13</w:t>
            </w:r>
          </w:p>
        </w:tc>
      </w:tr>
      <w:tr w:rsidR="005726D5" w:rsidRPr="00FA7D1B" w14:paraId="7A39AE61" w14:textId="77777777" w:rsidTr="00FD2E65">
        <w:tc>
          <w:tcPr>
            <w:tcW w:w="1525" w:type="dxa"/>
            <w:vAlign w:val="center"/>
          </w:tcPr>
          <w:p w14:paraId="25FDF65B" w14:textId="77777777" w:rsidR="005726D5" w:rsidRDefault="005726D5" w:rsidP="00F8193A">
            <w:pPr>
              <w:jc w:val="right"/>
              <w:rPr>
                <w:rFonts w:cs="Times New Roman"/>
                <w:b/>
              </w:rPr>
            </w:pPr>
            <w:r>
              <w:rPr>
                <w:rFonts w:cs="Times New Roman"/>
                <w:b/>
              </w:rPr>
              <w:t>January 23</w:t>
            </w:r>
          </w:p>
        </w:tc>
        <w:tc>
          <w:tcPr>
            <w:tcW w:w="5220" w:type="dxa"/>
            <w:vAlign w:val="center"/>
          </w:tcPr>
          <w:p w14:paraId="1AE0CF83" w14:textId="77777777" w:rsidR="005726D5" w:rsidRDefault="001801D7" w:rsidP="00F8193A">
            <w:pPr>
              <w:rPr>
                <w:rFonts w:cs="Times New Roman"/>
              </w:rPr>
            </w:pPr>
            <w:r>
              <w:rPr>
                <w:rFonts w:cs="Times New Roman"/>
              </w:rPr>
              <w:t>Sources of International Law</w:t>
            </w:r>
          </w:p>
          <w:p w14:paraId="3D858EE2" w14:textId="77777777" w:rsidR="001801D7" w:rsidRPr="00FA42AB" w:rsidRDefault="001801D7" w:rsidP="00FD2E65">
            <w:pPr>
              <w:pStyle w:val="ListParagraph"/>
              <w:numPr>
                <w:ilvl w:val="0"/>
                <w:numId w:val="8"/>
              </w:numPr>
              <w:rPr>
                <w:rFonts w:cs="Times New Roman"/>
                <w:i/>
                <w:color w:val="FF0000"/>
              </w:rPr>
            </w:pPr>
            <w:r w:rsidRPr="00FA42AB">
              <w:rPr>
                <w:rFonts w:cs="Times New Roman"/>
                <w:i/>
                <w:color w:val="FF0000"/>
              </w:rPr>
              <w:t>Abdullahi v. Pfizer, Inc.</w:t>
            </w:r>
          </w:p>
          <w:p w14:paraId="47C75A14" w14:textId="77777777" w:rsidR="00D31DC7" w:rsidRPr="00FD2E65" w:rsidRDefault="00D31DC7" w:rsidP="00FD2E65">
            <w:pPr>
              <w:pStyle w:val="ListParagraph"/>
              <w:numPr>
                <w:ilvl w:val="0"/>
                <w:numId w:val="8"/>
              </w:numPr>
              <w:rPr>
                <w:rFonts w:cs="Times New Roman"/>
                <w:i/>
              </w:rPr>
            </w:pPr>
            <w:r w:rsidRPr="00FA42AB">
              <w:rPr>
                <w:i/>
                <w:color w:val="FF0000"/>
              </w:rPr>
              <w:t>North Sea Continental Shelf Cases</w:t>
            </w:r>
          </w:p>
        </w:tc>
        <w:tc>
          <w:tcPr>
            <w:tcW w:w="2605" w:type="dxa"/>
          </w:tcPr>
          <w:p w14:paraId="45D79346" w14:textId="77777777" w:rsidR="005726D5" w:rsidRPr="00B31EA0" w:rsidRDefault="001801D7" w:rsidP="00F8193A">
            <w:r>
              <w:t xml:space="preserve">ECR pg. </w:t>
            </w:r>
            <w:r w:rsidR="00D31DC7">
              <w:t>14-38</w:t>
            </w:r>
          </w:p>
        </w:tc>
      </w:tr>
      <w:tr w:rsidR="00D31DC7" w:rsidRPr="00FA7D1B" w14:paraId="58870EC2" w14:textId="77777777" w:rsidTr="00FD2E65">
        <w:tc>
          <w:tcPr>
            <w:tcW w:w="1525" w:type="dxa"/>
            <w:vAlign w:val="center"/>
          </w:tcPr>
          <w:p w14:paraId="11E3CA29" w14:textId="77777777" w:rsidR="00D31DC7" w:rsidRPr="00FA7D1B" w:rsidRDefault="00D31DC7" w:rsidP="00D31DC7">
            <w:pPr>
              <w:jc w:val="right"/>
              <w:rPr>
                <w:rFonts w:cs="Times New Roman"/>
                <w:b/>
              </w:rPr>
            </w:pPr>
            <w:r>
              <w:rPr>
                <w:rFonts w:cs="Times New Roman"/>
                <w:b/>
              </w:rPr>
              <w:t>January 25</w:t>
            </w:r>
          </w:p>
        </w:tc>
        <w:tc>
          <w:tcPr>
            <w:tcW w:w="5220" w:type="dxa"/>
            <w:vAlign w:val="center"/>
          </w:tcPr>
          <w:p w14:paraId="6ACF3160" w14:textId="77777777" w:rsidR="00D31DC7" w:rsidRDefault="00D31DC7" w:rsidP="00D31DC7">
            <w:pPr>
              <w:pStyle w:val="Heading2"/>
              <w:rPr>
                <w:rFonts w:ascii="Times New Roman" w:hAnsi="Times New Roman" w:cs="Times New Roman"/>
                <w:color w:val="auto"/>
                <w:sz w:val="22"/>
                <w:szCs w:val="22"/>
              </w:rPr>
            </w:pPr>
            <w:r>
              <w:rPr>
                <w:rFonts w:ascii="Times New Roman" w:hAnsi="Times New Roman" w:cs="Times New Roman"/>
                <w:color w:val="auto"/>
                <w:sz w:val="22"/>
                <w:szCs w:val="22"/>
              </w:rPr>
              <w:t>Title to Territory</w:t>
            </w:r>
          </w:p>
          <w:p w14:paraId="29A62FB4" w14:textId="77777777" w:rsidR="00D31DC7" w:rsidRPr="00FD2E65" w:rsidRDefault="00D31DC7" w:rsidP="00D31DC7">
            <w:pPr>
              <w:pStyle w:val="ListParagraph"/>
              <w:numPr>
                <w:ilvl w:val="0"/>
                <w:numId w:val="8"/>
              </w:numPr>
              <w:rPr>
                <w:i/>
              </w:rPr>
            </w:pPr>
            <w:r w:rsidRPr="00FA42AB">
              <w:rPr>
                <w:i/>
                <w:color w:val="FF0000"/>
              </w:rPr>
              <w:t xml:space="preserve">Island of Palmas (Miangas) Case </w:t>
            </w:r>
          </w:p>
          <w:p w14:paraId="6780E1BB" w14:textId="77777777" w:rsidR="00D31DC7" w:rsidRPr="001801D7" w:rsidRDefault="00D31DC7" w:rsidP="00D31DC7">
            <w:pPr>
              <w:pStyle w:val="ListParagraph"/>
              <w:numPr>
                <w:ilvl w:val="0"/>
                <w:numId w:val="8"/>
              </w:numPr>
            </w:pPr>
            <w:r w:rsidRPr="00FD2E65">
              <w:rPr>
                <w:i/>
              </w:rPr>
              <w:t xml:space="preserve">Sovereignty over </w:t>
            </w:r>
            <w:r w:rsidRPr="00FD2E65">
              <w:rPr>
                <w:rFonts w:cs="Times New Roman"/>
                <w:i/>
                <w:color w:val="000000"/>
              </w:rPr>
              <w:t>Pedra Branca/Pulau Batu Puteh, Middle Rocks and South Ledge</w:t>
            </w:r>
          </w:p>
        </w:tc>
        <w:tc>
          <w:tcPr>
            <w:tcW w:w="2605" w:type="dxa"/>
          </w:tcPr>
          <w:p w14:paraId="5660BEDD" w14:textId="77777777" w:rsidR="00D31DC7" w:rsidRPr="00B31EA0" w:rsidRDefault="00D31DC7" w:rsidP="00D31DC7">
            <w:r>
              <w:t>ECR Ch. 2</w:t>
            </w:r>
          </w:p>
        </w:tc>
      </w:tr>
      <w:tr w:rsidR="00D31DC7" w:rsidRPr="00FA7D1B" w14:paraId="1762BDDD" w14:textId="77777777" w:rsidTr="00FD2E65">
        <w:tc>
          <w:tcPr>
            <w:tcW w:w="1525" w:type="dxa"/>
            <w:vAlign w:val="center"/>
          </w:tcPr>
          <w:p w14:paraId="504E0696" w14:textId="77777777" w:rsidR="00D31DC7" w:rsidRPr="00FA7D1B" w:rsidRDefault="00D31DC7" w:rsidP="00D31DC7">
            <w:pPr>
              <w:jc w:val="right"/>
              <w:rPr>
                <w:rFonts w:cs="Times New Roman"/>
                <w:b/>
              </w:rPr>
            </w:pPr>
            <w:r>
              <w:rPr>
                <w:rFonts w:cs="Times New Roman"/>
                <w:b/>
              </w:rPr>
              <w:t>January 30</w:t>
            </w:r>
          </w:p>
        </w:tc>
        <w:tc>
          <w:tcPr>
            <w:tcW w:w="5220" w:type="dxa"/>
            <w:vAlign w:val="center"/>
          </w:tcPr>
          <w:p w14:paraId="5C5F87BA" w14:textId="77777777" w:rsidR="00D31DC7" w:rsidRDefault="00D31DC7" w:rsidP="00D31DC7">
            <w:pPr>
              <w:pStyle w:val="Heading2"/>
              <w:rPr>
                <w:rFonts w:ascii="Times New Roman" w:hAnsi="Times New Roman" w:cs="Times New Roman"/>
                <w:color w:val="auto"/>
                <w:sz w:val="22"/>
                <w:szCs w:val="22"/>
              </w:rPr>
            </w:pPr>
            <w:r>
              <w:rPr>
                <w:rFonts w:ascii="Times New Roman" w:hAnsi="Times New Roman" w:cs="Times New Roman"/>
                <w:color w:val="auto"/>
                <w:sz w:val="22"/>
                <w:szCs w:val="22"/>
              </w:rPr>
              <w:t>The Law of Treaties</w:t>
            </w:r>
          </w:p>
          <w:p w14:paraId="57E6BF3D" w14:textId="77777777" w:rsidR="00D31DC7" w:rsidRPr="00FD2E65" w:rsidRDefault="00D31DC7" w:rsidP="00D31DC7">
            <w:pPr>
              <w:pStyle w:val="ListParagraph"/>
              <w:numPr>
                <w:ilvl w:val="0"/>
                <w:numId w:val="9"/>
              </w:numPr>
              <w:rPr>
                <w:i/>
              </w:rPr>
            </w:pPr>
            <w:r w:rsidRPr="00FA42AB">
              <w:rPr>
                <w:i/>
                <w:color w:val="FF0000"/>
              </w:rPr>
              <w:t>Avena and Other Mexican Nationals</w:t>
            </w:r>
          </w:p>
        </w:tc>
        <w:tc>
          <w:tcPr>
            <w:tcW w:w="2605" w:type="dxa"/>
          </w:tcPr>
          <w:p w14:paraId="4A436ABD" w14:textId="77777777" w:rsidR="00D31DC7" w:rsidRPr="00CE738F" w:rsidRDefault="00D31DC7" w:rsidP="00D31DC7">
            <w:pPr>
              <w:pStyle w:val="Heading2"/>
              <w:rPr>
                <w:rFonts w:ascii="Times New Roman" w:hAnsi="Times New Roman" w:cs="Times New Roman"/>
                <w:color w:val="auto"/>
                <w:sz w:val="22"/>
                <w:szCs w:val="22"/>
              </w:rPr>
            </w:pPr>
            <w:r>
              <w:rPr>
                <w:rFonts w:ascii="Times New Roman" w:hAnsi="Times New Roman" w:cs="Times New Roman"/>
                <w:color w:val="auto"/>
                <w:sz w:val="22"/>
                <w:szCs w:val="22"/>
              </w:rPr>
              <w:t>ECR pg. 71-103</w:t>
            </w:r>
          </w:p>
        </w:tc>
      </w:tr>
      <w:tr w:rsidR="00D31DC7" w:rsidRPr="00FA7D1B" w14:paraId="133A877B" w14:textId="77777777" w:rsidTr="00FD2E65">
        <w:tc>
          <w:tcPr>
            <w:tcW w:w="1525" w:type="dxa"/>
            <w:vAlign w:val="center"/>
          </w:tcPr>
          <w:p w14:paraId="421A7BA9" w14:textId="77777777" w:rsidR="00D31DC7" w:rsidRDefault="00D31DC7" w:rsidP="00D31DC7">
            <w:pPr>
              <w:jc w:val="right"/>
              <w:rPr>
                <w:rFonts w:cs="Times New Roman"/>
                <w:b/>
              </w:rPr>
            </w:pPr>
            <w:r>
              <w:rPr>
                <w:rFonts w:cs="Times New Roman"/>
                <w:b/>
              </w:rPr>
              <w:t>February 1</w:t>
            </w:r>
          </w:p>
        </w:tc>
        <w:tc>
          <w:tcPr>
            <w:tcW w:w="5220" w:type="dxa"/>
            <w:vAlign w:val="center"/>
          </w:tcPr>
          <w:p w14:paraId="0D06DAF7" w14:textId="77777777" w:rsidR="00D31DC7" w:rsidRDefault="00D31DC7" w:rsidP="00D31DC7">
            <w:r>
              <w:t>The Law of Treaties</w:t>
            </w:r>
          </w:p>
          <w:p w14:paraId="5B0ADDAA" w14:textId="77777777" w:rsidR="00D31DC7" w:rsidRPr="00FD2E65" w:rsidRDefault="00D31DC7" w:rsidP="00D31DC7">
            <w:pPr>
              <w:pStyle w:val="ListParagraph"/>
              <w:numPr>
                <w:ilvl w:val="0"/>
                <w:numId w:val="9"/>
              </w:numPr>
              <w:rPr>
                <w:rFonts w:cs="Times New Roman"/>
                <w:i/>
                <w:iCs/>
                <w:color w:val="000000"/>
              </w:rPr>
            </w:pPr>
            <w:r w:rsidRPr="00FD2E65">
              <w:rPr>
                <w:rFonts w:cs="Times New Roman"/>
                <w:i/>
                <w:iCs/>
                <w:color w:val="000000"/>
              </w:rPr>
              <w:t>Legal Consequences for States of the Continued Presence of South Africa in Namibia (South West Africa) Notwithstanding Security Council Resolution 276</w:t>
            </w:r>
          </w:p>
          <w:p w14:paraId="4AE6BBD7" w14:textId="77777777" w:rsidR="00D31DC7" w:rsidRPr="00FD2E65" w:rsidRDefault="00D31DC7" w:rsidP="00D31DC7">
            <w:pPr>
              <w:pStyle w:val="ListParagraph"/>
              <w:numPr>
                <w:ilvl w:val="0"/>
                <w:numId w:val="9"/>
              </w:numPr>
              <w:rPr>
                <w:rFonts w:cs="Times New Roman"/>
                <w:i/>
                <w:iCs/>
                <w:color w:val="000000"/>
              </w:rPr>
            </w:pPr>
            <w:r w:rsidRPr="00FD2E65">
              <w:rPr>
                <w:rFonts w:cs="Times New Roman"/>
                <w:i/>
                <w:iCs/>
                <w:color w:val="000000"/>
              </w:rPr>
              <w:t>Gabcikovo-Nagymaros Project</w:t>
            </w:r>
          </w:p>
          <w:p w14:paraId="10C11554" w14:textId="77777777" w:rsidR="00D31DC7" w:rsidRPr="00FD2E65" w:rsidRDefault="00D31DC7" w:rsidP="00D31DC7">
            <w:pPr>
              <w:pStyle w:val="ListParagraph"/>
              <w:numPr>
                <w:ilvl w:val="0"/>
                <w:numId w:val="9"/>
              </w:numPr>
              <w:rPr>
                <w:rFonts w:cs="Times New Roman"/>
                <w:i/>
                <w:iCs/>
                <w:color w:val="000000"/>
              </w:rPr>
            </w:pPr>
            <w:r w:rsidRPr="00FD2E65">
              <w:rPr>
                <w:rFonts w:cs="Times New Roman"/>
                <w:i/>
                <w:iCs/>
                <w:color w:val="000000"/>
              </w:rPr>
              <w:t>Techt v. Hughes</w:t>
            </w:r>
          </w:p>
          <w:p w14:paraId="5A5BF268" w14:textId="77777777" w:rsidR="00D31DC7" w:rsidRPr="00FD2E65" w:rsidRDefault="00D31DC7" w:rsidP="00D31DC7">
            <w:pPr>
              <w:pStyle w:val="ListParagraph"/>
              <w:numPr>
                <w:ilvl w:val="0"/>
                <w:numId w:val="9"/>
              </w:numPr>
              <w:rPr>
                <w:rFonts w:cs="Times New Roman"/>
              </w:rPr>
            </w:pPr>
            <w:r w:rsidRPr="00FD2E65">
              <w:rPr>
                <w:rFonts w:cs="Times New Roman"/>
                <w:i/>
                <w:iCs/>
                <w:color w:val="000000"/>
              </w:rPr>
              <w:t>Legal Consequences of the Construction of a Wall in the Occupied Palestinian Territory</w:t>
            </w:r>
          </w:p>
        </w:tc>
        <w:tc>
          <w:tcPr>
            <w:tcW w:w="2605" w:type="dxa"/>
          </w:tcPr>
          <w:p w14:paraId="146F7725" w14:textId="77777777" w:rsidR="00D31DC7" w:rsidRPr="00147870" w:rsidRDefault="00D31DC7" w:rsidP="00D31DC7">
            <w:pPr>
              <w:rPr>
                <w:rFonts w:cs="Times New Roman"/>
              </w:rPr>
            </w:pPr>
            <w:r>
              <w:rPr>
                <w:rFonts w:cs="Times New Roman"/>
              </w:rPr>
              <w:t>ECR pg. 104-127</w:t>
            </w:r>
          </w:p>
        </w:tc>
      </w:tr>
      <w:tr w:rsidR="00D31DC7" w:rsidRPr="00FA7D1B" w14:paraId="44B7AA57" w14:textId="77777777" w:rsidTr="00FD2E65">
        <w:tc>
          <w:tcPr>
            <w:tcW w:w="1525" w:type="dxa"/>
            <w:vAlign w:val="center"/>
          </w:tcPr>
          <w:p w14:paraId="476C46A3" w14:textId="77777777" w:rsidR="00D31DC7" w:rsidRDefault="00D31DC7" w:rsidP="00D31DC7">
            <w:pPr>
              <w:jc w:val="right"/>
              <w:rPr>
                <w:rFonts w:cs="Times New Roman"/>
                <w:b/>
              </w:rPr>
            </w:pPr>
            <w:r>
              <w:rPr>
                <w:rFonts w:cs="Times New Roman"/>
                <w:b/>
              </w:rPr>
              <w:t>February 6</w:t>
            </w:r>
          </w:p>
        </w:tc>
        <w:tc>
          <w:tcPr>
            <w:tcW w:w="5220" w:type="dxa"/>
            <w:vAlign w:val="center"/>
          </w:tcPr>
          <w:p w14:paraId="1FDEA399" w14:textId="77777777" w:rsidR="00D31DC7" w:rsidRPr="007275E2" w:rsidRDefault="00D31DC7" w:rsidP="00D31DC7">
            <w:pPr>
              <w:pStyle w:val="Heading2"/>
              <w:rPr>
                <w:rFonts w:ascii="Times New Roman" w:hAnsi="Times New Roman" w:cs="Times New Roman"/>
                <w:color w:val="auto"/>
                <w:sz w:val="22"/>
                <w:szCs w:val="22"/>
              </w:rPr>
            </w:pPr>
            <w:r>
              <w:rPr>
                <w:rFonts w:ascii="Times New Roman" w:hAnsi="Times New Roman" w:cs="Times New Roman"/>
                <w:color w:val="auto"/>
                <w:sz w:val="22"/>
                <w:szCs w:val="22"/>
              </w:rPr>
              <w:t>Catch up and review</w:t>
            </w:r>
          </w:p>
        </w:tc>
        <w:tc>
          <w:tcPr>
            <w:tcW w:w="2605" w:type="dxa"/>
          </w:tcPr>
          <w:p w14:paraId="3B36E9E4" w14:textId="77777777" w:rsidR="00D31DC7" w:rsidRDefault="00D31DC7" w:rsidP="00D31DC7">
            <w:pPr>
              <w:rPr>
                <w:rFonts w:cs="Times New Roman"/>
              </w:rPr>
            </w:pPr>
          </w:p>
        </w:tc>
      </w:tr>
      <w:tr w:rsidR="00D31DC7" w:rsidRPr="00FA7D1B" w14:paraId="6E11329F" w14:textId="77777777" w:rsidTr="00FD2E65">
        <w:tc>
          <w:tcPr>
            <w:tcW w:w="1525" w:type="dxa"/>
            <w:vAlign w:val="center"/>
          </w:tcPr>
          <w:p w14:paraId="550EB5A1" w14:textId="77777777" w:rsidR="00D31DC7" w:rsidRDefault="00D31DC7" w:rsidP="00D31DC7">
            <w:pPr>
              <w:jc w:val="right"/>
              <w:rPr>
                <w:rFonts w:cs="Times New Roman"/>
                <w:b/>
              </w:rPr>
            </w:pPr>
            <w:r>
              <w:rPr>
                <w:rFonts w:cs="Times New Roman"/>
                <w:b/>
              </w:rPr>
              <w:t>February 8</w:t>
            </w:r>
          </w:p>
        </w:tc>
        <w:tc>
          <w:tcPr>
            <w:tcW w:w="5220" w:type="dxa"/>
            <w:vAlign w:val="center"/>
          </w:tcPr>
          <w:p w14:paraId="305ABC27" w14:textId="77777777" w:rsidR="00D31DC7" w:rsidRPr="00C35845" w:rsidRDefault="00D31DC7" w:rsidP="00D31DC7">
            <w:pPr>
              <w:pStyle w:val="Heading2"/>
              <w:rPr>
                <w:rFonts w:ascii="Times New Roman" w:hAnsi="Times New Roman" w:cs="Times New Roman"/>
                <w:b/>
                <w:color w:val="auto"/>
                <w:sz w:val="22"/>
                <w:szCs w:val="22"/>
              </w:rPr>
            </w:pPr>
            <w:r w:rsidRPr="00C35845">
              <w:rPr>
                <w:rFonts w:ascii="Times New Roman" w:hAnsi="Times New Roman" w:cs="Times New Roman"/>
                <w:b/>
                <w:color w:val="auto"/>
                <w:sz w:val="22"/>
                <w:szCs w:val="22"/>
              </w:rPr>
              <w:t>Exam #1</w:t>
            </w:r>
          </w:p>
        </w:tc>
        <w:tc>
          <w:tcPr>
            <w:tcW w:w="2605" w:type="dxa"/>
          </w:tcPr>
          <w:p w14:paraId="23F0F5C4" w14:textId="77777777" w:rsidR="00D31DC7" w:rsidRDefault="00D31DC7" w:rsidP="00D31DC7">
            <w:pPr>
              <w:rPr>
                <w:rFonts w:cs="Times New Roman"/>
              </w:rPr>
            </w:pPr>
          </w:p>
        </w:tc>
      </w:tr>
      <w:tr w:rsidR="00D31DC7" w:rsidRPr="00FA7D1B" w14:paraId="3C19B8D4" w14:textId="77777777" w:rsidTr="00FD2E65">
        <w:tc>
          <w:tcPr>
            <w:tcW w:w="1525" w:type="dxa"/>
            <w:vAlign w:val="center"/>
          </w:tcPr>
          <w:p w14:paraId="24CFF679" w14:textId="77777777" w:rsidR="00D31DC7" w:rsidRPr="00FA7D1B" w:rsidRDefault="00D31DC7" w:rsidP="00D31DC7">
            <w:pPr>
              <w:jc w:val="right"/>
              <w:rPr>
                <w:rFonts w:cs="Times New Roman"/>
                <w:b/>
              </w:rPr>
            </w:pPr>
            <w:r>
              <w:rPr>
                <w:rFonts w:cs="Times New Roman"/>
                <w:b/>
              </w:rPr>
              <w:t>February 13</w:t>
            </w:r>
          </w:p>
        </w:tc>
        <w:tc>
          <w:tcPr>
            <w:tcW w:w="5220" w:type="dxa"/>
            <w:vAlign w:val="center"/>
          </w:tcPr>
          <w:p w14:paraId="592F4B69" w14:textId="77777777" w:rsidR="00D31DC7" w:rsidRDefault="00D31DC7" w:rsidP="00D31DC7">
            <w:r>
              <w:t xml:space="preserve">Jurisdiction </w:t>
            </w:r>
          </w:p>
          <w:p w14:paraId="066CD19E" w14:textId="77777777" w:rsidR="00D31DC7" w:rsidRPr="008A2DCF" w:rsidRDefault="00D31DC7" w:rsidP="00D31DC7">
            <w:pPr>
              <w:pStyle w:val="ListParagraph"/>
              <w:numPr>
                <w:ilvl w:val="0"/>
                <w:numId w:val="10"/>
              </w:numPr>
              <w:rPr>
                <w:rFonts w:cs="Times New Roman"/>
              </w:rPr>
            </w:pPr>
            <w:r w:rsidRPr="008A2DCF">
              <w:rPr>
                <w:rFonts w:cs="Times New Roman"/>
                <w:i/>
                <w:iCs/>
              </w:rPr>
              <w:t>United States v. Fawaz Yunis, aka Nazeeh</w:t>
            </w:r>
          </w:p>
          <w:p w14:paraId="17B23F0B" w14:textId="77777777" w:rsidR="00D31DC7" w:rsidRPr="00D31DC7" w:rsidRDefault="00D31DC7" w:rsidP="00D31DC7">
            <w:pPr>
              <w:pStyle w:val="ListParagraph"/>
              <w:numPr>
                <w:ilvl w:val="0"/>
                <w:numId w:val="10"/>
              </w:numPr>
            </w:pPr>
            <w:r w:rsidRPr="00FD2E65">
              <w:rPr>
                <w:rFonts w:cs="Times New Roman"/>
                <w:i/>
                <w:iCs/>
                <w:color w:val="000000"/>
              </w:rPr>
              <w:t>United States v. Bin Laden</w:t>
            </w:r>
          </w:p>
          <w:p w14:paraId="2C2935A8" w14:textId="77777777" w:rsidR="00D31DC7" w:rsidRPr="00D31DC7" w:rsidRDefault="00D31DC7" w:rsidP="00D31DC7">
            <w:pPr>
              <w:pStyle w:val="ListParagraph"/>
              <w:numPr>
                <w:ilvl w:val="0"/>
                <w:numId w:val="10"/>
              </w:numPr>
              <w:rPr>
                <w:rFonts w:cs="Times New Roman"/>
                <w:i/>
                <w:iCs/>
                <w:color w:val="000000"/>
              </w:rPr>
            </w:pPr>
            <w:r w:rsidRPr="008A2DCF">
              <w:rPr>
                <w:rFonts w:cs="Times New Roman"/>
                <w:i/>
                <w:iCs/>
                <w:color w:val="FF0000"/>
              </w:rPr>
              <w:t>Attorney General of the Government of Israel v. Eichmann</w:t>
            </w:r>
          </w:p>
        </w:tc>
        <w:tc>
          <w:tcPr>
            <w:tcW w:w="2605" w:type="dxa"/>
          </w:tcPr>
          <w:p w14:paraId="43FC2B66" w14:textId="77777777" w:rsidR="00D31DC7" w:rsidRPr="00147870" w:rsidRDefault="00D31DC7" w:rsidP="00D31DC7">
            <w:pPr>
              <w:rPr>
                <w:rFonts w:cs="Times New Roman"/>
              </w:rPr>
            </w:pPr>
            <w:r>
              <w:rPr>
                <w:rFonts w:cs="Times New Roman"/>
              </w:rPr>
              <w:t xml:space="preserve">ECR pg. </w:t>
            </w:r>
            <w:r w:rsidR="003E0016">
              <w:rPr>
                <w:rFonts w:cs="Times New Roman"/>
              </w:rPr>
              <w:t>129-154</w:t>
            </w:r>
          </w:p>
        </w:tc>
      </w:tr>
      <w:tr w:rsidR="00D31DC7" w:rsidRPr="00FA7D1B" w14:paraId="5FFA047E" w14:textId="77777777" w:rsidTr="00FD2E65">
        <w:tc>
          <w:tcPr>
            <w:tcW w:w="1525" w:type="dxa"/>
            <w:vAlign w:val="center"/>
          </w:tcPr>
          <w:p w14:paraId="41D46F83" w14:textId="77777777" w:rsidR="00D31DC7" w:rsidRDefault="00D31DC7" w:rsidP="00D31DC7">
            <w:pPr>
              <w:jc w:val="right"/>
              <w:rPr>
                <w:rFonts w:cs="Times New Roman"/>
                <w:b/>
              </w:rPr>
            </w:pPr>
            <w:r>
              <w:rPr>
                <w:rFonts w:cs="Times New Roman"/>
                <w:b/>
              </w:rPr>
              <w:t>February 15</w:t>
            </w:r>
          </w:p>
        </w:tc>
        <w:tc>
          <w:tcPr>
            <w:tcW w:w="5220" w:type="dxa"/>
            <w:vAlign w:val="center"/>
          </w:tcPr>
          <w:p w14:paraId="0DC6CDE8" w14:textId="77777777" w:rsidR="00D31DC7" w:rsidRPr="007275E2" w:rsidRDefault="00D31DC7" w:rsidP="00D31DC7">
            <w:pPr>
              <w:pStyle w:val="Heading2"/>
              <w:rPr>
                <w:rFonts w:ascii="Times New Roman" w:hAnsi="Times New Roman" w:cs="Times New Roman"/>
                <w:color w:val="auto"/>
                <w:sz w:val="22"/>
                <w:szCs w:val="22"/>
              </w:rPr>
            </w:pPr>
            <w:r w:rsidRPr="007275E2">
              <w:rPr>
                <w:rFonts w:ascii="Times New Roman" w:hAnsi="Times New Roman" w:cs="Times New Roman"/>
                <w:color w:val="auto"/>
                <w:sz w:val="22"/>
                <w:szCs w:val="22"/>
              </w:rPr>
              <w:t>Jurisdiction</w:t>
            </w:r>
          </w:p>
          <w:p w14:paraId="1ED6048A" w14:textId="77777777" w:rsidR="00D31DC7" w:rsidRPr="00D31DC7" w:rsidRDefault="00D31DC7" w:rsidP="00D31DC7">
            <w:pPr>
              <w:pStyle w:val="ListParagraph"/>
              <w:numPr>
                <w:ilvl w:val="0"/>
                <w:numId w:val="11"/>
              </w:numPr>
              <w:rPr>
                <w:rFonts w:cs="Times New Roman"/>
              </w:rPr>
            </w:pPr>
            <w:r w:rsidRPr="00FD2E65">
              <w:rPr>
                <w:rFonts w:cs="Times New Roman"/>
                <w:i/>
                <w:iCs/>
                <w:color w:val="000000"/>
              </w:rPr>
              <w:t>United States v. Humberto Alvarez-Machain</w:t>
            </w:r>
          </w:p>
          <w:p w14:paraId="1378F202" w14:textId="77777777" w:rsidR="00D31DC7" w:rsidRPr="00FD2E65" w:rsidRDefault="00D31DC7" w:rsidP="00D31DC7">
            <w:pPr>
              <w:pStyle w:val="ListParagraph"/>
              <w:numPr>
                <w:ilvl w:val="0"/>
                <w:numId w:val="11"/>
              </w:numPr>
              <w:rPr>
                <w:rFonts w:cs="Times New Roman"/>
                <w:i/>
                <w:iCs/>
                <w:color w:val="000000"/>
              </w:rPr>
            </w:pPr>
            <w:r w:rsidRPr="00FD2E65">
              <w:rPr>
                <w:rFonts w:cs="Times New Roman"/>
                <w:i/>
                <w:iCs/>
                <w:color w:val="000000"/>
              </w:rPr>
              <w:t>United States Diplomatic and Consular Staff in Tehran</w:t>
            </w:r>
          </w:p>
          <w:p w14:paraId="21E90255" w14:textId="77777777" w:rsidR="00D31DC7" w:rsidRPr="00FD2E65" w:rsidRDefault="00D31DC7" w:rsidP="00D31DC7">
            <w:pPr>
              <w:pStyle w:val="ListParagraph"/>
              <w:numPr>
                <w:ilvl w:val="0"/>
                <w:numId w:val="11"/>
              </w:numPr>
              <w:rPr>
                <w:rFonts w:cs="Times New Roman"/>
              </w:rPr>
            </w:pPr>
            <w:r w:rsidRPr="00FD2E65">
              <w:rPr>
                <w:rFonts w:cs="Times New Roman"/>
                <w:i/>
                <w:iCs/>
                <w:color w:val="000000"/>
              </w:rPr>
              <w:t>Knab v. Republic of Georgia</w:t>
            </w:r>
          </w:p>
        </w:tc>
        <w:tc>
          <w:tcPr>
            <w:tcW w:w="2605" w:type="dxa"/>
          </w:tcPr>
          <w:p w14:paraId="030B34EC" w14:textId="77777777" w:rsidR="00D31DC7" w:rsidRPr="00BC1C69" w:rsidRDefault="00D31DC7" w:rsidP="00D31DC7">
            <w:pPr>
              <w:pStyle w:val="Heading2"/>
              <w:rPr>
                <w:rFonts w:ascii="Times New Roman" w:hAnsi="Times New Roman" w:cs="Times New Roman"/>
                <w:color w:val="auto"/>
                <w:sz w:val="22"/>
                <w:szCs w:val="22"/>
              </w:rPr>
            </w:pPr>
            <w:r>
              <w:rPr>
                <w:rFonts w:ascii="Times New Roman" w:hAnsi="Times New Roman" w:cs="Times New Roman"/>
                <w:color w:val="auto"/>
                <w:sz w:val="22"/>
                <w:szCs w:val="22"/>
              </w:rPr>
              <w:t xml:space="preserve">ECR pg. </w:t>
            </w:r>
            <w:r w:rsidR="003E0016">
              <w:rPr>
                <w:rFonts w:ascii="Times New Roman" w:hAnsi="Times New Roman" w:cs="Times New Roman"/>
                <w:color w:val="auto"/>
                <w:sz w:val="22"/>
                <w:szCs w:val="22"/>
              </w:rPr>
              <w:t>161-185</w:t>
            </w:r>
          </w:p>
        </w:tc>
      </w:tr>
      <w:tr w:rsidR="00D31DC7" w:rsidRPr="00FA7D1B" w14:paraId="16F14050" w14:textId="77777777" w:rsidTr="00FD2E65">
        <w:tc>
          <w:tcPr>
            <w:tcW w:w="1525" w:type="dxa"/>
            <w:vAlign w:val="center"/>
          </w:tcPr>
          <w:p w14:paraId="158B4FE9" w14:textId="77777777" w:rsidR="00D31DC7" w:rsidRPr="00FA7D1B" w:rsidRDefault="00D31DC7" w:rsidP="00D31DC7">
            <w:pPr>
              <w:jc w:val="right"/>
              <w:rPr>
                <w:rFonts w:cs="Times New Roman"/>
                <w:b/>
              </w:rPr>
            </w:pPr>
            <w:r>
              <w:rPr>
                <w:rFonts w:cs="Times New Roman"/>
                <w:b/>
              </w:rPr>
              <w:t>February 20</w:t>
            </w:r>
          </w:p>
        </w:tc>
        <w:tc>
          <w:tcPr>
            <w:tcW w:w="5220" w:type="dxa"/>
            <w:vAlign w:val="center"/>
          </w:tcPr>
          <w:p w14:paraId="1C856AF9" w14:textId="77777777" w:rsidR="00D31DC7" w:rsidRPr="007275E2" w:rsidRDefault="00D31DC7" w:rsidP="00D31DC7">
            <w:pPr>
              <w:pStyle w:val="Heading2"/>
              <w:rPr>
                <w:rFonts w:ascii="Times New Roman" w:hAnsi="Times New Roman" w:cs="Times New Roman"/>
                <w:color w:val="auto"/>
                <w:sz w:val="22"/>
                <w:szCs w:val="22"/>
              </w:rPr>
            </w:pPr>
            <w:r w:rsidRPr="007275E2">
              <w:rPr>
                <w:rFonts w:ascii="Times New Roman" w:hAnsi="Times New Roman" w:cs="Times New Roman"/>
                <w:color w:val="auto"/>
                <w:sz w:val="22"/>
                <w:szCs w:val="22"/>
              </w:rPr>
              <w:t>Jurisdiction</w:t>
            </w:r>
          </w:p>
          <w:p w14:paraId="45659751" w14:textId="77777777" w:rsidR="00D31DC7" w:rsidRPr="008A2DCF" w:rsidRDefault="00D31DC7" w:rsidP="00D31DC7">
            <w:pPr>
              <w:pStyle w:val="ListParagraph"/>
              <w:numPr>
                <w:ilvl w:val="0"/>
                <w:numId w:val="13"/>
              </w:numPr>
              <w:rPr>
                <w:rFonts w:cs="Times New Roman"/>
                <w:i/>
                <w:iCs/>
                <w:color w:val="FF0000"/>
              </w:rPr>
            </w:pPr>
            <w:r w:rsidRPr="008A2DCF">
              <w:rPr>
                <w:rFonts w:cs="Times New Roman"/>
                <w:i/>
                <w:iCs/>
                <w:color w:val="FF0000"/>
              </w:rPr>
              <w:t>Regina v. Bartle and the Commissioner of Police for the Metropolis and Others Ex Parte Pinochet</w:t>
            </w:r>
          </w:p>
          <w:p w14:paraId="656AD57E" w14:textId="77777777" w:rsidR="00D31DC7" w:rsidRPr="00FD2E65" w:rsidRDefault="00D31DC7" w:rsidP="00D31DC7">
            <w:pPr>
              <w:pStyle w:val="ListParagraph"/>
              <w:numPr>
                <w:ilvl w:val="0"/>
                <w:numId w:val="13"/>
              </w:numPr>
              <w:rPr>
                <w:rFonts w:cs="Times New Roman"/>
              </w:rPr>
            </w:pPr>
            <w:r w:rsidRPr="00FD2E65">
              <w:rPr>
                <w:rFonts w:cs="Times New Roman"/>
                <w:i/>
                <w:iCs/>
                <w:color w:val="000000"/>
              </w:rPr>
              <w:t>Yousuf v. Samantar</w:t>
            </w:r>
          </w:p>
        </w:tc>
        <w:tc>
          <w:tcPr>
            <w:tcW w:w="2605" w:type="dxa"/>
          </w:tcPr>
          <w:p w14:paraId="4E8D1F29" w14:textId="77777777" w:rsidR="00D31DC7" w:rsidRPr="004F57B9" w:rsidRDefault="00D31DC7" w:rsidP="00D31DC7">
            <w:pPr>
              <w:pStyle w:val="Heading2"/>
              <w:rPr>
                <w:rFonts w:ascii="Times New Roman" w:hAnsi="Times New Roman" w:cs="Times New Roman"/>
                <w:color w:val="auto"/>
                <w:sz w:val="22"/>
                <w:szCs w:val="22"/>
              </w:rPr>
            </w:pPr>
            <w:r>
              <w:rPr>
                <w:rFonts w:ascii="Times New Roman" w:hAnsi="Times New Roman" w:cs="Times New Roman"/>
                <w:color w:val="auto"/>
                <w:sz w:val="22"/>
                <w:szCs w:val="22"/>
              </w:rPr>
              <w:t xml:space="preserve">ECR pg. </w:t>
            </w:r>
            <w:r w:rsidR="003E0016">
              <w:rPr>
                <w:rFonts w:ascii="Times New Roman" w:hAnsi="Times New Roman" w:cs="Times New Roman"/>
                <w:color w:val="auto"/>
                <w:sz w:val="22"/>
                <w:szCs w:val="22"/>
              </w:rPr>
              <w:t>187</w:t>
            </w:r>
            <w:r>
              <w:rPr>
                <w:rFonts w:ascii="Times New Roman" w:hAnsi="Times New Roman" w:cs="Times New Roman"/>
                <w:color w:val="auto"/>
                <w:sz w:val="22"/>
                <w:szCs w:val="22"/>
              </w:rPr>
              <w:t>-229</w:t>
            </w:r>
          </w:p>
        </w:tc>
      </w:tr>
      <w:tr w:rsidR="00D31DC7" w:rsidRPr="00FA7D1B" w14:paraId="512FC8B3" w14:textId="77777777" w:rsidTr="00FD2E65">
        <w:tc>
          <w:tcPr>
            <w:tcW w:w="1525" w:type="dxa"/>
            <w:vAlign w:val="center"/>
          </w:tcPr>
          <w:p w14:paraId="403CFD6D" w14:textId="77777777" w:rsidR="00D31DC7" w:rsidRDefault="00D31DC7" w:rsidP="00D31DC7">
            <w:pPr>
              <w:jc w:val="right"/>
              <w:rPr>
                <w:rFonts w:cs="Times New Roman"/>
                <w:b/>
              </w:rPr>
            </w:pPr>
            <w:r>
              <w:rPr>
                <w:rFonts w:cs="Times New Roman"/>
                <w:b/>
              </w:rPr>
              <w:t>February 22</w:t>
            </w:r>
          </w:p>
        </w:tc>
        <w:tc>
          <w:tcPr>
            <w:tcW w:w="5220" w:type="dxa"/>
            <w:vAlign w:val="center"/>
          </w:tcPr>
          <w:p w14:paraId="7ED3198F" w14:textId="77777777" w:rsidR="00D31DC7" w:rsidRPr="00092B14" w:rsidRDefault="00D31DC7" w:rsidP="00D31DC7">
            <w:pPr>
              <w:pStyle w:val="Heading2"/>
              <w:rPr>
                <w:rFonts w:ascii="Times New Roman" w:hAnsi="Times New Roman" w:cs="Times New Roman"/>
                <w:color w:val="auto"/>
                <w:sz w:val="22"/>
                <w:szCs w:val="22"/>
              </w:rPr>
            </w:pPr>
            <w:r w:rsidRPr="00092B14">
              <w:rPr>
                <w:rFonts w:ascii="Times New Roman" w:hAnsi="Times New Roman" w:cs="Times New Roman"/>
                <w:color w:val="auto"/>
                <w:sz w:val="22"/>
                <w:szCs w:val="22"/>
              </w:rPr>
              <w:t>The Law of the Sea</w:t>
            </w:r>
          </w:p>
          <w:p w14:paraId="0388706C" w14:textId="77777777" w:rsidR="00D31DC7" w:rsidRPr="008A2DCF" w:rsidRDefault="00D31DC7" w:rsidP="008A2DCF">
            <w:pPr>
              <w:pStyle w:val="ListParagraph"/>
              <w:numPr>
                <w:ilvl w:val="0"/>
                <w:numId w:val="14"/>
              </w:numPr>
              <w:rPr>
                <w:rFonts w:cs="Times New Roman"/>
                <w:i/>
                <w:iCs/>
                <w:color w:val="FF0000"/>
              </w:rPr>
            </w:pPr>
            <w:r w:rsidRPr="008A2DCF">
              <w:rPr>
                <w:rFonts w:cs="Times New Roman"/>
                <w:i/>
                <w:iCs/>
                <w:color w:val="FF0000"/>
              </w:rPr>
              <w:t>United States v. Conroy, United States v. Walker</w:t>
            </w:r>
          </w:p>
        </w:tc>
        <w:tc>
          <w:tcPr>
            <w:tcW w:w="2605" w:type="dxa"/>
          </w:tcPr>
          <w:p w14:paraId="244DA140" w14:textId="77777777" w:rsidR="00D31DC7" w:rsidRDefault="00D31DC7" w:rsidP="00D31DC7">
            <w:pPr>
              <w:pStyle w:val="Heading2"/>
              <w:rPr>
                <w:rFonts w:ascii="Times New Roman" w:hAnsi="Times New Roman" w:cs="Times New Roman"/>
                <w:color w:val="auto"/>
                <w:sz w:val="22"/>
                <w:szCs w:val="22"/>
              </w:rPr>
            </w:pPr>
            <w:r>
              <w:rPr>
                <w:rFonts w:ascii="Times New Roman" w:hAnsi="Times New Roman" w:cs="Times New Roman"/>
                <w:color w:val="auto"/>
                <w:sz w:val="22"/>
                <w:szCs w:val="22"/>
              </w:rPr>
              <w:t>ECR pg. 231-264</w:t>
            </w:r>
          </w:p>
        </w:tc>
      </w:tr>
      <w:tr w:rsidR="00D31DC7" w:rsidRPr="00FA7D1B" w14:paraId="27746B6B" w14:textId="77777777" w:rsidTr="00FD2E65">
        <w:tc>
          <w:tcPr>
            <w:tcW w:w="1525" w:type="dxa"/>
            <w:vAlign w:val="center"/>
          </w:tcPr>
          <w:p w14:paraId="31335A90" w14:textId="77777777" w:rsidR="00D31DC7" w:rsidRDefault="00D31DC7" w:rsidP="00D31DC7">
            <w:pPr>
              <w:jc w:val="right"/>
              <w:rPr>
                <w:rFonts w:cs="Times New Roman"/>
                <w:b/>
              </w:rPr>
            </w:pPr>
            <w:r>
              <w:rPr>
                <w:rFonts w:cs="Times New Roman"/>
                <w:b/>
              </w:rPr>
              <w:lastRenderedPageBreak/>
              <w:t>February 27</w:t>
            </w:r>
          </w:p>
        </w:tc>
        <w:tc>
          <w:tcPr>
            <w:tcW w:w="5220" w:type="dxa"/>
            <w:vAlign w:val="center"/>
          </w:tcPr>
          <w:p w14:paraId="1A26107F" w14:textId="77777777" w:rsidR="00D31DC7" w:rsidRPr="00EE296B" w:rsidRDefault="00D31DC7" w:rsidP="00D31DC7">
            <w:pPr>
              <w:rPr>
                <w:rFonts w:cs="Times New Roman"/>
              </w:rPr>
            </w:pPr>
            <w:r w:rsidRPr="00EE296B">
              <w:rPr>
                <w:rFonts w:cs="Times New Roman"/>
              </w:rPr>
              <w:t>The Law of the Sea</w:t>
            </w:r>
          </w:p>
          <w:p w14:paraId="415384DF" w14:textId="77777777" w:rsidR="008A2DCF" w:rsidRDefault="008A2DCF" w:rsidP="00D31DC7">
            <w:pPr>
              <w:pStyle w:val="ListParagraph"/>
              <w:numPr>
                <w:ilvl w:val="0"/>
                <w:numId w:val="15"/>
              </w:numPr>
              <w:rPr>
                <w:rFonts w:cs="Times New Roman"/>
                <w:i/>
                <w:iCs/>
                <w:color w:val="000000"/>
              </w:rPr>
            </w:pPr>
            <w:r w:rsidRPr="008A2DCF">
              <w:rPr>
                <w:rFonts w:cs="Times New Roman"/>
                <w:i/>
                <w:iCs/>
                <w:color w:val="FF0000"/>
              </w:rPr>
              <w:t>In re arbitration between the Republic of the Philippines and the People’s Republic of China</w:t>
            </w:r>
          </w:p>
          <w:p w14:paraId="3C1D2359" w14:textId="77777777" w:rsidR="00D31DC7" w:rsidRPr="00FD2E65" w:rsidRDefault="00D31DC7" w:rsidP="00D31DC7">
            <w:pPr>
              <w:pStyle w:val="ListParagraph"/>
              <w:numPr>
                <w:ilvl w:val="0"/>
                <w:numId w:val="15"/>
              </w:numPr>
              <w:rPr>
                <w:rFonts w:cs="Times New Roman"/>
                <w:i/>
                <w:iCs/>
                <w:color w:val="000000"/>
              </w:rPr>
            </w:pPr>
            <w:r w:rsidRPr="00FD2E65">
              <w:rPr>
                <w:rFonts w:cs="Times New Roman"/>
                <w:i/>
                <w:iCs/>
                <w:color w:val="000000"/>
              </w:rPr>
              <w:t>United States v. Garcia</w:t>
            </w:r>
          </w:p>
        </w:tc>
        <w:tc>
          <w:tcPr>
            <w:tcW w:w="2605" w:type="dxa"/>
          </w:tcPr>
          <w:p w14:paraId="44E1D9FC" w14:textId="77777777" w:rsidR="00D31DC7" w:rsidRDefault="00D31DC7" w:rsidP="00D31DC7">
            <w:pPr>
              <w:rPr>
                <w:rFonts w:cs="Times New Roman"/>
              </w:rPr>
            </w:pPr>
            <w:r>
              <w:rPr>
                <w:rFonts w:cs="Times New Roman"/>
              </w:rPr>
              <w:t>ECR pg. 265-310</w:t>
            </w:r>
          </w:p>
        </w:tc>
      </w:tr>
      <w:tr w:rsidR="00D31DC7" w:rsidRPr="00FA7D1B" w14:paraId="2C4E3F71" w14:textId="77777777" w:rsidTr="00FD2E65">
        <w:tc>
          <w:tcPr>
            <w:tcW w:w="1525" w:type="dxa"/>
            <w:vAlign w:val="center"/>
          </w:tcPr>
          <w:p w14:paraId="3849BDAA" w14:textId="77777777" w:rsidR="00D31DC7" w:rsidRPr="00FA7D1B" w:rsidRDefault="00D31DC7" w:rsidP="00D31DC7">
            <w:pPr>
              <w:jc w:val="right"/>
              <w:rPr>
                <w:rFonts w:cs="Times New Roman"/>
                <w:b/>
              </w:rPr>
            </w:pPr>
            <w:r>
              <w:rPr>
                <w:rFonts w:cs="Times New Roman"/>
                <w:b/>
              </w:rPr>
              <w:t>February 29</w:t>
            </w:r>
          </w:p>
        </w:tc>
        <w:tc>
          <w:tcPr>
            <w:tcW w:w="5220" w:type="dxa"/>
            <w:vAlign w:val="center"/>
          </w:tcPr>
          <w:p w14:paraId="7FFDFBC5" w14:textId="77777777" w:rsidR="00D31DC7" w:rsidRPr="00EE296B" w:rsidRDefault="00D31DC7" w:rsidP="00D31DC7">
            <w:pPr>
              <w:rPr>
                <w:rFonts w:cs="Times New Roman"/>
              </w:rPr>
            </w:pPr>
            <w:r w:rsidRPr="00EE296B">
              <w:rPr>
                <w:rFonts w:cs="Times New Roman"/>
              </w:rPr>
              <w:t>International Environmental Law</w:t>
            </w:r>
          </w:p>
          <w:p w14:paraId="4DB0ACAD" w14:textId="77777777" w:rsidR="00D31DC7" w:rsidRPr="00FD2E65" w:rsidRDefault="00D31DC7" w:rsidP="00D31DC7">
            <w:pPr>
              <w:pStyle w:val="ListParagraph"/>
              <w:numPr>
                <w:ilvl w:val="0"/>
                <w:numId w:val="15"/>
              </w:numPr>
              <w:rPr>
                <w:rFonts w:cs="Times New Roman"/>
                <w:i/>
                <w:iCs/>
                <w:color w:val="000000"/>
              </w:rPr>
            </w:pPr>
            <w:r w:rsidRPr="00FD2E65">
              <w:rPr>
                <w:rFonts w:cs="Times New Roman"/>
                <w:i/>
                <w:iCs/>
                <w:color w:val="000000"/>
              </w:rPr>
              <w:t>Corfu Channel Case</w:t>
            </w:r>
          </w:p>
          <w:p w14:paraId="0DDD4949" w14:textId="77777777" w:rsidR="00D31DC7" w:rsidRPr="00FD2E65" w:rsidRDefault="00D31DC7" w:rsidP="00D31DC7">
            <w:pPr>
              <w:pStyle w:val="ListParagraph"/>
              <w:numPr>
                <w:ilvl w:val="0"/>
                <w:numId w:val="15"/>
              </w:numPr>
              <w:rPr>
                <w:rFonts w:cs="Times New Roman"/>
              </w:rPr>
            </w:pPr>
            <w:r w:rsidRPr="00FD2E65">
              <w:rPr>
                <w:rFonts w:cs="Times New Roman"/>
                <w:i/>
                <w:iCs/>
                <w:color w:val="000000"/>
              </w:rPr>
              <w:t>Trail Smelter Case</w:t>
            </w:r>
          </w:p>
        </w:tc>
        <w:tc>
          <w:tcPr>
            <w:tcW w:w="2605" w:type="dxa"/>
          </w:tcPr>
          <w:p w14:paraId="7D51203A" w14:textId="77777777" w:rsidR="00D31DC7" w:rsidRDefault="00D31DC7" w:rsidP="00D31DC7">
            <w:pPr>
              <w:rPr>
                <w:rFonts w:cs="Times New Roman"/>
              </w:rPr>
            </w:pPr>
            <w:r>
              <w:rPr>
                <w:rFonts w:cs="Times New Roman"/>
              </w:rPr>
              <w:t>ECR Ch. 6</w:t>
            </w:r>
          </w:p>
        </w:tc>
      </w:tr>
      <w:tr w:rsidR="00D31DC7" w:rsidRPr="00FA7D1B" w14:paraId="6C41E01E" w14:textId="77777777" w:rsidTr="00FD2E65">
        <w:tc>
          <w:tcPr>
            <w:tcW w:w="1525" w:type="dxa"/>
            <w:vAlign w:val="center"/>
          </w:tcPr>
          <w:p w14:paraId="50E49AF5" w14:textId="77777777" w:rsidR="00D31DC7" w:rsidRPr="00FA7D1B" w:rsidRDefault="00D31DC7" w:rsidP="00D31DC7">
            <w:pPr>
              <w:jc w:val="right"/>
              <w:rPr>
                <w:rFonts w:cs="Times New Roman"/>
                <w:b/>
              </w:rPr>
            </w:pPr>
            <w:r>
              <w:rPr>
                <w:rFonts w:cs="Times New Roman"/>
                <w:b/>
              </w:rPr>
              <w:t>March 5</w:t>
            </w:r>
          </w:p>
        </w:tc>
        <w:tc>
          <w:tcPr>
            <w:tcW w:w="5220" w:type="dxa"/>
            <w:vAlign w:val="center"/>
          </w:tcPr>
          <w:p w14:paraId="6D1978BA" w14:textId="77777777" w:rsidR="00D31DC7" w:rsidRPr="00EE296B" w:rsidRDefault="00D31DC7" w:rsidP="00D31DC7">
            <w:pPr>
              <w:rPr>
                <w:rFonts w:cs="Times New Roman"/>
              </w:rPr>
            </w:pPr>
            <w:r w:rsidRPr="00EE296B">
              <w:rPr>
                <w:rFonts w:cs="Times New Roman"/>
              </w:rPr>
              <w:t>International Legal Personality</w:t>
            </w:r>
          </w:p>
          <w:p w14:paraId="05395B9A" w14:textId="77777777" w:rsidR="00D31DC7" w:rsidRPr="008A2DCF" w:rsidRDefault="00D31DC7" w:rsidP="00D31DC7">
            <w:pPr>
              <w:pStyle w:val="ListParagraph"/>
              <w:numPr>
                <w:ilvl w:val="0"/>
                <w:numId w:val="16"/>
              </w:numPr>
              <w:rPr>
                <w:rFonts w:cs="Times New Roman"/>
                <w:i/>
                <w:iCs/>
                <w:color w:val="FF0000"/>
              </w:rPr>
            </w:pPr>
            <w:r w:rsidRPr="008A2DCF">
              <w:rPr>
                <w:rFonts w:cs="Times New Roman"/>
                <w:i/>
                <w:iCs/>
                <w:color w:val="FF0000"/>
              </w:rPr>
              <w:t>Reference re Secession of Quebec</w:t>
            </w:r>
          </w:p>
          <w:p w14:paraId="047BE94F" w14:textId="77777777" w:rsidR="00D31DC7" w:rsidRPr="00FD2E65" w:rsidRDefault="00D31DC7" w:rsidP="00D31DC7">
            <w:pPr>
              <w:pStyle w:val="ListParagraph"/>
              <w:numPr>
                <w:ilvl w:val="0"/>
                <w:numId w:val="16"/>
              </w:numPr>
              <w:rPr>
                <w:rFonts w:cs="Times New Roman"/>
                <w:i/>
                <w:iCs/>
                <w:color w:val="000000"/>
              </w:rPr>
            </w:pPr>
            <w:r w:rsidRPr="00FD2E65">
              <w:rPr>
                <w:rFonts w:cs="Times New Roman"/>
                <w:i/>
                <w:iCs/>
                <w:color w:val="000000"/>
              </w:rPr>
              <w:t>Nottebohm Case</w:t>
            </w:r>
          </w:p>
        </w:tc>
        <w:tc>
          <w:tcPr>
            <w:tcW w:w="2605" w:type="dxa"/>
          </w:tcPr>
          <w:p w14:paraId="20B21E51" w14:textId="77777777" w:rsidR="00D31DC7" w:rsidRDefault="00D31DC7" w:rsidP="00D31DC7">
            <w:pPr>
              <w:rPr>
                <w:rFonts w:cs="Times New Roman"/>
              </w:rPr>
            </w:pPr>
            <w:r>
              <w:rPr>
                <w:rFonts w:cs="Times New Roman"/>
              </w:rPr>
              <w:t>ECR pg. 335-361</w:t>
            </w:r>
          </w:p>
        </w:tc>
      </w:tr>
      <w:tr w:rsidR="00D31DC7" w:rsidRPr="00FA7D1B" w14:paraId="54B250E3" w14:textId="77777777" w:rsidTr="00FD2E65">
        <w:tc>
          <w:tcPr>
            <w:tcW w:w="1525" w:type="dxa"/>
            <w:vAlign w:val="center"/>
          </w:tcPr>
          <w:p w14:paraId="363FBECF" w14:textId="77777777" w:rsidR="00D31DC7" w:rsidRDefault="00D31DC7" w:rsidP="00D31DC7">
            <w:pPr>
              <w:jc w:val="right"/>
              <w:rPr>
                <w:rFonts w:cs="Times New Roman"/>
                <w:b/>
              </w:rPr>
            </w:pPr>
            <w:r>
              <w:rPr>
                <w:rFonts w:cs="Times New Roman"/>
                <w:b/>
              </w:rPr>
              <w:t>March 7</w:t>
            </w:r>
          </w:p>
        </w:tc>
        <w:tc>
          <w:tcPr>
            <w:tcW w:w="5220" w:type="dxa"/>
            <w:vAlign w:val="center"/>
          </w:tcPr>
          <w:p w14:paraId="4687D1DB" w14:textId="77777777" w:rsidR="00D31DC7" w:rsidRPr="00EE296B" w:rsidRDefault="00D31DC7" w:rsidP="00D31DC7">
            <w:pPr>
              <w:rPr>
                <w:rFonts w:cs="Times New Roman"/>
              </w:rPr>
            </w:pPr>
            <w:r w:rsidRPr="00EE296B">
              <w:rPr>
                <w:rFonts w:cs="Times New Roman"/>
              </w:rPr>
              <w:t>International Legal Personality</w:t>
            </w:r>
          </w:p>
          <w:p w14:paraId="638AA369" w14:textId="77777777" w:rsidR="00D31DC7" w:rsidRPr="00FD2E65" w:rsidRDefault="00D31DC7" w:rsidP="00D31DC7">
            <w:pPr>
              <w:pStyle w:val="ListParagraph"/>
              <w:numPr>
                <w:ilvl w:val="0"/>
                <w:numId w:val="17"/>
              </w:numPr>
              <w:rPr>
                <w:rFonts w:cs="Times New Roman"/>
              </w:rPr>
            </w:pPr>
            <w:r w:rsidRPr="00FD2E65">
              <w:rPr>
                <w:rFonts w:cs="Times New Roman"/>
                <w:i/>
                <w:iCs/>
                <w:color w:val="000000"/>
              </w:rPr>
              <w:t>Reparation for Injuries Suffered in the Service of the United Nations</w:t>
            </w:r>
          </w:p>
        </w:tc>
        <w:tc>
          <w:tcPr>
            <w:tcW w:w="2605" w:type="dxa"/>
          </w:tcPr>
          <w:p w14:paraId="58ABDFB7" w14:textId="77777777" w:rsidR="00D31DC7" w:rsidRDefault="00D31DC7" w:rsidP="00D31DC7">
            <w:pPr>
              <w:rPr>
                <w:rFonts w:cs="Times New Roman"/>
              </w:rPr>
            </w:pPr>
            <w:r>
              <w:rPr>
                <w:rFonts w:cs="Times New Roman"/>
              </w:rPr>
              <w:t>ECR pg. 361-379</w:t>
            </w:r>
          </w:p>
        </w:tc>
      </w:tr>
      <w:tr w:rsidR="00D31DC7" w:rsidRPr="00FA7D1B" w14:paraId="221720EA" w14:textId="77777777" w:rsidTr="00FD2E65">
        <w:tc>
          <w:tcPr>
            <w:tcW w:w="1525" w:type="dxa"/>
            <w:vAlign w:val="center"/>
          </w:tcPr>
          <w:p w14:paraId="57D5F366" w14:textId="77777777" w:rsidR="00D31DC7" w:rsidRPr="00FA7D1B" w:rsidRDefault="00D31DC7" w:rsidP="00D31DC7">
            <w:pPr>
              <w:jc w:val="right"/>
              <w:rPr>
                <w:rFonts w:cs="Times New Roman"/>
                <w:b/>
              </w:rPr>
            </w:pPr>
            <w:r>
              <w:rPr>
                <w:rFonts w:cs="Times New Roman"/>
                <w:b/>
              </w:rPr>
              <w:t>March 12-14</w:t>
            </w:r>
          </w:p>
        </w:tc>
        <w:tc>
          <w:tcPr>
            <w:tcW w:w="5220" w:type="dxa"/>
            <w:vAlign w:val="center"/>
          </w:tcPr>
          <w:p w14:paraId="45E76F37" w14:textId="77777777" w:rsidR="00D31DC7" w:rsidRPr="00EE296B" w:rsidRDefault="00D31DC7" w:rsidP="00D31DC7">
            <w:pPr>
              <w:rPr>
                <w:rFonts w:cs="Times New Roman"/>
              </w:rPr>
            </w:pPr>
            <w:r w:rsidRPr="00EE296B">
              <w:rPr>
                <w:rFonts w:cs="Times New Roman"/>
              </w:rPr>
              <w:t>No class, Spring Break</w:t>
            </w:r>
          </w:p>
        </w:tc>
        <w:tc>
          <w:tcPr>
            <w:tcW w:w="2605" w:type="dxa"/>
          </w:tcPr>
          <w:p w14:paraId="5AA25EAE" w14:textId="77777777" w:rsidR="00D31DC7" w:rsidRDefault="00D31DC7" w:rsidP="00D31DC7">
            <w:pPr>
              <w:rPr>
                <w:rFonts w:cs="Times New Roman"/>
              </w:rPr>
            </w:pPr>
          </w:p>
        </w:tc>
      </w:tr>
      <w:tr w:rsidR="003E0016" w:rsidRPr="00FA7D1B" w14:paraId="28367A52" w14:textId="77777777" w:rsidTr="00FD2E65">
        <w:tc>
          <w:tcPr>
            <w:tcW w:w="1525" w:type="dxa"/>
            <w:vAlign w:val="center"/>
          </w:tcPr>
          <w:p w14:paraId="6C567378" w14:textId="77777777" w:rsidR="003E0016" w:rsidRDefault="003E0016" w:rsidP="003E0016">
            <w:pPr>
              <w:jc w:val="right"/>
              <w:rPr>
                <w:rFonts w:cs="Times New Roman"/>
                <w:b/>
              </w:rPr>
            </w:pPr>
            <w:r>
              <w:rPr>
                <w:rFonts w:cs="Times New Roman"/>
                <w:b/>
              </w:rPr>
              <w:t>March 19</w:t>
            </w:r>
          </w:p>
        </w:tc>
        <w:tc>
          <w:tcPr>
            <w:tcW w:w="5220" w:type="dxa"/>
            <w:vAlign w:val="center"/>
          </w:tcPr>
          <w:p w14:paraId="4B98A0DA" w14:textId="77777777" w:rsidR="003E0016" w:rsidRPr="00EE296B" w:rsidRDefault="003E0016" w:rsidP="003E0016">
            <w:pPr>
              <w:rPr>
                <w:rFonts w:cs="Times New Roman"/>
              </w:rPr>
            </w:pPr>
            <w:r w:rsidRPr="00EE296B">
              <w:rPr>
                <w:rFonts w:cs="Times New Roman"/>
              </w:rPr>
              <w:t>Catch up and review</w:t>
            </w:r>
          </w:p>
        </w:tc>
        <w:tc>
          <w:tcPr>
            <w:tcW w:w="2605" w:type="dxa"/>
          </w:tcPr>
          <w:p w14:paraId="395FB884" w14:textId="77777777" w:rsidR="003E0016" w:rsidRDefault="003E0016" w:rsidP="003E0016">
            <w:pPr>
              <w:rPr>
                <w:rFonts w:cs="Times New Roman"/>
              </w:rPr>
            </w:pPr>
          </w:p>
        </w:tc>
      </w:tr>
      <w:tr w:rsidR="003E0016" w:rsidRPr="00FA7D1B" w14:paraId="35144E16" w14:textId="77777777" w:rsidTr="00FD2E65">
        <w:tc>
          <w:tcPr>
            <w:tcW w:w="1525" w:type="dxa"/>
            <w:vAlign w:val="center"/>
          </w:tcPr>
          <w:p w14:paraId="4CFF5183" w14:textId="77777777" w:rsidR="003E0016" w:rsidRPr="00FA7D1B" w:rsidRDefault="003E0016" w:rsidP="003E0016">
            <w:pPr>
              <w:jc w:val="right"/>
              <w:rPr>
                <w:rFonts w:cs="Times New Roman"/>
                <w:b/>
              </w:rPr>
            </w:pPr>
            <w:r>
              <w:rPr>
                <w:rFonts w:cs="Times New Roman"/>
                <w:b/>
              </w:rPr>
              <w:t>March 21</w:t>
            </w:r>
          </w:p>
        </w:tc>
        <w:tc>
          <w:tcPr>
            <w:tcW w:w="5220" w:type="dxa"/>
            <w:vAlign w:val="center"/>
          </w:tcPr>
          <w:p w14:paraId="79E6F17E" w14:textId="77777777" w:rsidR="003E0016" w:rsidRPr="00EE296B" w:rsidRDefault="003E0016" w:rsidP="003E0016">
            <w:pPr>
              <w:rPr>
                <w:rFonts w:cs="Times New Roman"/>
                <w:b/>
              </w:rPr>
            </w:pPr>
            <w:r w:rsidRPr="00EE296B">
              <w:rPr>
                <w:rFonts w:cs="Times New Roman"/>
                <w:b/>
              </w:rPr>
              <w:t>Exam #2</w:t>
            </w:r>
          </w:p>
        </w:tc>
        <w:tc>
          <w:tcPr>
            <w:tcW w:w="2605" w:type="dxa"/>
          </w:tcPr>
          <w:p w14:paraId="2BCB65FC" w14:textId="77777777" w:rsidR="003E0016" w:rsidRDefault="003E0016" w:rsidP="003E0016">
            <w:pPr>
              <w:rPr>
                <w:rFonts w:cs="Times New Roman"/>
              </w:rPr>
            </w:pPr>
          </w:p>
        </w:tc>
      </w:tr>
      <w:tr w:rsidR="003E0016" w:rsidRPr="00FA7D1B" w14:paraId="0B9DFF2B" w14:textId="77777777" w:rsidTr="00FD2E65">
        <w:tc>
          <w:tcPr>
            <w:tcW w:w="1525" w:type="dxa"/>
            <w:vAlign w:val="center"/>
          </w:tcPr>
          <w:p w14:paraId="67047E27" w14:textId="77777777" w:rsidR="003E0016" w:rsidRPr="00FA7D1B" w:rsidRDefault="003E0016" w:rsidP="003E0016">
            <w:pPr>
              <w:jc w:val="right"/>
              <w:rPr>
                <w:rFonts w:cs="Times New Roman"/>
                <w:b/>
              </w:rPr>
            </w:pPr>
            <w:r>
              <w:rPr>
                <w:rFonts w:cs="Times New Roman"/>
                <w:b/>
              </w:rPr>
              <w:t>March 26</w:t>
            </w:r>
          </w:p>
        </w:tc>
        <w:tc>
          <w:tcPr>
            <w:tcW w:w="5220" w:type="dxa"/>
            <w:vAlign w:val="center"/>
          </w:tcPr>
          <w:p w14:paraId="3268880B" w14:textId="77777777" w:rsidR="003E0016" w:rsidRDefault="003E0016" w:rsidP="003E0016">
            <w:pPr>
              <w:rPr>
                <w:rFonts w:cs="Times New Roman"/>
              </w:rPr>
            </w:pPr>
            <w:r>
              <w:rPr>
                <w:rFonts w:cs="Times New Roman"/>
              </w:rPr>
              <w:t>Human Rights</w:t>
            </w:r>
          </w:p>
          <w:p w14:paraId="6F37DAB8" w14:textId="77777777" w:rsidR="003E0016" w:rsidRPr="00FD2E65" w:rsidRDefault="003E0016" w:rsidP="003E0016">
            <w:pPr>
              <w:pStyle w:val="ListParagraph"/>
              <w:numPr>
                <w:ilvl w:val="0"/>
                <w:numId w:val="17"/>
              </w:numPr>
              <w:rPr>
                <w:rFonts w:cs="Times New Roman"/>
                <w:i/>
                <w:iCs/>
                <w:color w:val="000000"/>
              </w:rPr>
            </w:pPr>
            <w:r w:rsidRPr="00FD2E65">
              <w:rPr>
                <w:rFonts w:cs="Times New Roman"/>
                <w:i/>
                <w:iCs/>
                <w:color w:val="000000"/>
              </w:rPr>
              <w:t>El Hagog v. Libya</w:t>
            </w:r>
          </w:p>
          <w:p w14:paraId="4CCEC50C" w14:textId="77777777" w:rsidR="003E0016" w:rsidRPr="003E0016" w:rsidRDefault="003E0016" w:rsidP="003E0016">
            <w:pPr>
              <w:pStyle w:val="ListParagraph"/>
              <w:numPr>
                <w:ilvl w:val="0"/>
                <w:numId w:val="17"/>
              </w:numPr>
              <w:rPr>
                <w:rFonts w:cs="Times New Roman"/>
                <w:i/>
                <w:iCs/>
                <w:color w:val="000000"/>
              </w:rPr>
            </w:pPr>
            <w:r w:rsidRPr="00FD2E65">
              <w:rPr>
                <w:rFonts w:cs="Times New Roman"/>
                <w:i/>
                <w:iCs/>
                <w:color w:val="000000"/>
              </w:rPr>
              <w:t>Llantoy Huaman v. Peru</w:t>
            </w:r>
          </w:p>
        </w:tc>
        <w:tc>
          <w:tcPr>
            <w:tcW w:w="2605" w:type="dxa"/>
          </w:tcPr>
          <w:p w14:paraId="336A2F1B" w14:textId="77777777" w:rsidR="003E0016" w:rsidRDefault="00907059" w:rsidP="003E0016">
            <w:pPr>
              <w:rPr>
                <w:rFonts w:cs="Times New Roman"/>
              </w:rPr>
            </w:pPr>
            <w:r>
              <w:rPr>
                <w:rFonts w:cs="Times New Roman"/>
              </w:rPr>
              <w:t>ECR pg. 381-402</w:t>
            </w:r>
          </w:p>
        </w:tc>
      </w:tr>
      <w:tr w:rsidR="003E0016" w:rsidRPr="00FA7D1B" w14:paraId="62C9CB8B" w14:textId="77777777" w:rsidTr="00FD2E65">
        <w:tc>
          <w:tcPr>
            <w:tcW w:w="1525" w:type="dxa"/>
            <w:vAlign w:val="center"/>
          </w:tcPr>
          <w:p w14:paraId="4752DEBA" w14:textId="77777777" w:rsidR="003E0016" w:rsidRPr="00FA7D1B" w:rsidRDefault="003E0016" w:rsidP="003E0016">
            <w:pPr>
              <w:jc w:val="right"/>
              <w:rPr>
                <w:rFonts w:cs="Times New Roman"/>
                <w:b/>
              </w:rPr>
            </w:pPr>
            <w:r>
              <w:rPr>
                <w:rFonts w:cs="Times New Roman"/>
                <w:b/>
              </w:rPr>
              <w:t>March 28</w:t>
            </w:r>
          </w:p>
        </w:tc>
        <w:tc>
          <w:tcPr>
            <w:tcW w:w="5220" w:type="dxa"/>
            <w:vAlign w:val="center"/>
          </w:tcPr>
          <w:p w14:paraId="513751B2" w14:textId="77777777" w:rsidR="003E0016" w:rsidRPr="00EE296B" w:rsidRDefault="003E0016" w:rsidP="003E0016">
            <w:pPr>
              <w:rPr>
                <w:rFonts w:cs="Times New Roman"/>
              </w:rPr>
            </w:pPr>
            <w:r w:rsidRPr="00EE296B">
              <w:rPr>
                <w:rFonts w:cs="Times New Roman"/>
              </w:rPr>
              <w:t>Human Rights</w:t>
            </w:r>
          </w:p>
          <w:p w14:paraId="5246087B" w14:textId="77777777" w:rsidR="003E0016" w:rsidRPr="00FD2E65" w:rsidRDefault="003E0016" w:rsidP="003E0016">
            <w:pPr>
              <w:pStyle w:val="ListParagraph"/>
              <w:numPr>
                <w:ilvl w:val="0"/>
                <w:numId w:val="17"/>
              </w:numPr>
              <w:rPr>
                <w:rFonts w:cs="Times New Roman"/>
              </w:rPr>
            </w:pPr>
            <w:r w:rsidRPr="008A1A29">
              <w:rPr>
                <w:rFonts w:cs="Times New Roman"/>
                <w:i/>
                <w:iCs/>
                <w:color w:val="FF0000"/>
              </w:rPr>
              <w:t>Case of Leyla Sahin v. Turkey</w:t>
            </w:r>
          </w:p>
        </w:tc>
        <w:tc>
          <w:tcPr>
            <w:tcW w:w="2605" w:type="dxa"/>
          </w:tcPr>
          <w:p w14:paraId="63C04952" w14:textId="77777777" w:rsidR="003E0016" w:rsidRDefault="003E0016" w:rsidP="003E0016">
            <w:pPr>
              <w:rPr>
                <w:rFonts w:cs="Times New Roman"/>
              </w:rPr>
            </w:pPr>
            <w:r>
              <w:rPr>
                <w:rFonts w:cs="Times New Roman"/>
              </w:rPr>
              <w:t>ECR</w:t>
            </w:r>
            <w:r w:rsidR="00907059">
              <w:rPr>
                <w:rFonts w:cs="Times New Roman"/>
              </w:rPr>
              <w:t xml:space="preserve"> pg. 402</w:t>
            </w:r>
            <w:r>
              <w:rPr>
                <w:rFonts w:cs="Times New Roman"/>
              </w:rPr>
              <w:t>-437</w:t>
            </w:r>
          </w:p>
        </w:tc>
      </w:tr>
      <w:tr w:rsidR="003E0016" w:rsidRPr="00FA7D1B" w14:paraId="75805F17" w14:textId="77777777" w:rsidTr="00FD2E65">
        <w:tc>
          <w:tcPr>
            <w:tcW w:w="1525" w:type="dxa"/>
            <w:vAlign w:val="center"/>
          </w:tcPr>
          <w:p w14:paraId="72927DE4" w14:textId="77777777" w:rsidR="003E0016" w:rsidRPr="00FA7D1B" w:rsidRDefault="003E0016" w:rsidP="003E0016">
            <w:pPr>
              <w:jc w:val="right"/>
              <w:rPr>
                <w:rFonts w:cs="Times New Roman"/>
                <w:b/>
              </w:rPr>
            </w:pPr>
            <w:r>
              <w:rPr>
                <w:rFonts w:cs="Times New Roman"/>
                <w:b/>
              </w:rPr>
              <w:t>April 2</w:t>
            </w:r>
          </w:p>
        </w:tc>
        <w:tc>
          <w:tcPr>
            <w:tcW w:w="5220" w:type="dxa"/>
            <w:vAlign w:val="center"/>
          </w:tcPr>
          <w:p w14:paraId="78F49154" w14:textId="77777777" w:rsidR="003E0016" w:rsidRPr="00EE296B" w:rsidRDefault="003E0016" w:rsidP="003E0016">
            <w:pPr>
              <w:rPr>
                <w:rFonts w:cs="Times New Roman"/>
              </w:rPr>
            </w:pPr>
            <w:r w:rsidRPr="00EE296B">
              <w:rPr>
                <w:rFonts w:cs="Times New Roman"/>
              </w:rPr>
              <w:t>Human Rights</w:t>
            </w:r>
          </w:p>
          <w:p w14:paraId="59784D4F" w14:textId="77777777" w:rsidR="003E0016" w:rsidRPr="008A1A29" w:rsidRDefault="003E0016" w:rsidP="003E0016">
            <w:pPr>
              <w:pStyle w:val="ListParagraph"/>
              <w:numPr>
                <w:ilvl w:val="0"/>
                <w:numId w:val="18"/>
              </w:numPr>
              <w:rPr>
                <w:rFonts w:cs="Times New Roman"/>
                <w:i/>
                <w:iCs/>
                <w:color w:val="FF0000"/>
              </w:rPr>
            </w:pPr>
            <w:r w:rsidRPr="008A1A29">
              <w:rPr>
                <w:rFonts w:cs="Times New Roman"/>
                <w:i/>
                <w:iCs/>
                <w:color w:val="FF0000"/>
              </w:rPr>
              <w:t>Case of Atala Riffo and Daughters v. Chile</w:t>
            </w:r>
          </w:p>
          <w:p w14:paraId="773AAB09" w14:textId="77777777" w:rsidR="003E0016" w:rsidRPr="00FD2E65" w:rsidRDefault="003E0016" w:rsidP="003E0016">
            <w:pPr>
              <w:pStyle w:val="ListParagraph"/>
              <w:numPr>
                <w:ilvl w:val="0"/>
                <w:numId w:val="18"/>
              </w:numPr>
              <w:rPr>
                <w:rFonts w:cs="Times New Roman"/>
                <w:i/>
                <w:iCs/>
                <w:color w:val="000000"/>
              </w:rPr>
            </w:pPr>
            <w:r w:rsidRPr="00FD2E65">
              <w:rPr>
                <w:rFonts w:cs="Times New Roman"/>
                <w:i/>
                <w:iCs/>
                <w:color w:val="000000"/>
              </w:rPr>
              <w:t>Environment and Human Rights</w:t>
            </w:r>
          </w:p>
          <w:p w14:paraId="20C06238" w14:textId="77777777" w:rsidR="003E0016" w:rsidRPr="00FD2E65" w:rsidRDefault="003E0016" w:rsidP="003E0016">
            <w:pPr>
              <w:pStyle w:val="ListParagraph"/>
              <w:numPr>
                <w:ilvl w:val="0"/>
                <w:numId w:val="18"/>
              </w:numPr>
              <w:rPr>
                <w:rFonts w:cs="Times New Roman"/>
              </w:rPr>
            </w:pPr>
            <w:r w:rsidRPr="00FD2E65">
              <w:rPr>
                <w:rFonts w:cs="Times New Roman"/>
                <w:i/>
                <w:iCs/>
                <w:color w:val="000000"/>
              </w:rPr>
              <w:t>Negusie v. Holder</w:t>
            </w:r>
          </w:p>
        </w:tc>
        <w:tc>
          <w:tcPr>
            <w:tcW w:w="2605" w:type="dxa"/>
          </w:tcPr>
          <w:p w14:paraId="0F84D231" w14:textId="77777777" w:rsidR="003E0016" w:rsidRPr="00EE296B" w:rsidRDefault="003E0016" w:rsidP="003E0016">
            <w:pPr>
              <w:rPr>
                <w:rFonts w:cs="Times New Roman"/>
              </w:rPr>
            </w:pPr>
            <w:r>
              <w:rPr>
                <w:rFonts w:cs="Times New Roman"/>
              </w:rPr>
              <w:t xml:space="preserve">ECR pg. </w:t>
            </w:r>
            <w:r w:rsidR="00907059">
              <w:rPr>
                <w:rFonts w:cs="Times New Roman"/>
              </w:rPr>
              <w:t>437</w:t>
            </w:r>
            <w:r>
              <w:rPr>
                <w:rFonts w:cs="Times New Roman"/>
              </w:rPr>
              <w:t>-472</w:t>
            </w:r>
          </w:p>
        </w:tc>
      </w:tr>
      <w:tr w:rsidR="003E0016" w:rsidRPr="00FA7D1B" w14:paraId="70AD98AE" w14:textId="77777777" w:rsidTr="00FD2E65">
        <w:tc>
          <w:tcPr>
            <w:tcW w:w="1525" w:type="dxa"/>
            <w:vAlign w:val="center"/>
          </w:tcPr>
          <w:p w14:paraId="58CCE586" w14:textId="77777777" w:rsidR="003E0016" w:rsidRPr="00FA7D1B" w:rsidRDefault="003E0016" w:rsidP="003E0016">
            <w:pPr>
              <w:jc w:val="right"/>
              <w:rPr>
                <w:rFonts w:cs="Times New Roman"/>
                <w:b/>
              </w:rPr>
            </w:pPr>
            <w:r>
              <w:rPr>
                <w:rFonts w:cs="Times New Roman"/>
                <w:b/>
              </w:rPr>
              <w:t>April 4</w:t>
            </w:r>
          </w:p>
        </w:tc>
        <w:tc>
          <w:tcPr>
            <w:tcW w:w="5220" w:type="dxa"/>
            <w:vAlign w:val="center"/>
          </w:tcPr>
          <w:p w14:paraId="478E1C5F" w14:textId="77777777" w:rsidR="003E0016" w:rsidRPr="00EE296B" w:rsidRDefault="003E0016" w:rsidP="003E0016">
            <w:pPr>
              <w:rPr>
                <w:rFonts w:cs="Times New Roman"/>
              </w:rPr>
            </w:pPr>
            <w:r w:rsidRPr="00EE296B">
              <w:rPr>
                <w:rFonts w:cs="Times New Roman"/>
              </w:rPr>
              <w:t>The Peaceful Settlement of Disputes</w:t>
            </w:r>
          </w:p>
          <w:p w14:paraId="31E3486C" w14:textId="77777777" w:rsidR="003E0016" w:rsidRPr="00FD2E65" w:rsidRDefault="003E0016" w:rsidP="003E0016">
            <w:pPr>
              <w:pStyle w:val="ListParagraph"/>
              <w:numPr>
                <w:ilvl w:val="0"/>
                <w:numId w:val="19"/>
              </w:numPr>
              <w:rPr>
                <w:rFonts w:cs="Times New Roman"/>
              </w:rPr>
            </w:pPr>
            <w:r w:rsidRPr="008A1A29">
              <w:rPr>
                <w:rFonts w:cs="Times New Roman"/>
                <w:i/>
                <w:iCs/>
                <w:color w:val="FF0000"/>
              </w:rPr>
              <w:t>Norwegian Loans</w:t>
            </w:r>
          </w:p>
        </w:tc>
        <w:tc>
          <w:tcPr>
            <w:tcW w:w="2605" w:type="dxa"/>
          </w:tcPr>
          <w:p w14:paraId="775E1DE4" w14:textId="77777777" w:rsidR="003E0016" w:rsidRDefault="003E0016" w:rsidP="003E0016">
            <w:pPr>
              <w:rPr>
                <w:rFonts w:cs="Times New Roman"/>
              </w:rPr>
            </w:pPr>
            <w:r>
              <w:rPr>
                <w:rFonts w:cs="Times New Roman"/>
              </w:rPr>
              <w:t>ECR Ch. 9</w:t>
            </w:r>
          </w:p>
        </w:tc>
      </w:tr>
      <w:tr w:rsidR="003E0016" w:rsidRPr="00FA7D1B" w14:paraId="7A921A7F" w14:textId="77777777" w:rsidTr="00FD2E65">
        <w:tc>
          <w:tcPr>
            <w:tcW w:w="1525" w:type="dxa"/>
            <w:vAlign w:val="center"/>
          </w:tcPr>
          <w:p w14:paraId="4EC737EE" w14:textId="77777777" w:rsidR="003E0016" w:rsidRPr="00FA7D1B" w:rsidRDefault="003E0016" w:rsidP="003E0016">
            <w:pPr>
              <w:jc w:val="right"/>
              <w:rPr>
                <w:rFonts w:cs="Times New Roman"/>
                <w:b/>
              </w:rPr>
            </w:pPr>
            <w:r>
              <w:rPr>
                <w:rFonts w:cs="Times New Roman"/>
                <w:b/>
              </w:rPr>
              <w:t>April 9</w:t>
            </w:r>
          </w:p>
        </w:tc>
        <w:tc>
          <w:tcPr>
            <w:tcW w:w="5220" w:type="dxa"/>
            <w:vAlign w:val="center"/>
          </w:tcPr>
          <w:p w14:paraId="4BB994E1" w14:textId="77777777" w:rsidR="003E0016" w:rsidRPr="00EE296B" w:rsidRDefault="003E0016" w:rsidP="003E0016">
            <w:pPr>
              <w:rPr>
                <w:rFonts w:cs="Times New Roman"/>
              </w:rPr>
            </w:pPr>
            <w:r w:rsidRPr="00EE296B">
              <w:rPr>
                <w:rFonts w:cs="Times New Roman"/>
              </w:rPr>
              <w:t>The Use of Force Including War</w:t>
            </w:r>
          </w:p>
          <w:p w14:paraId="29915966" w14:textId="77777777" w:rsidR="003E0016" w:rsidRPr="00FD2E65" w:rsidRDefault="003E0016" w:rsidP="003E0016">
            <w:pPr>
              <w:pStyle w:val="ListParagraph"/>
              <w:numPr>
                <w:ilvl w:val="0"/>
                <w:numId w:val="19"/>
              </w:numPr>
              <w:rPr>
                <w:rFonts w:cs="Times New Roman"/>
              </w:rPr>
            </w:pPr>
            <w:r w:rsidRPr="008A1A29">
              <w:rPr>
                <w:rFonts w:cs="Times New Roman"/>
                <w:i/>
                <w:iCs/>
                <w:color w:val="FF0000"/>
              </w:rPr>
              <w:t>Oil Platforms</w:t>
            </w:r>
          </w:p>
        </w:tc>
        <w:tc>
          <w:tcPr>
            <w:tcW w:w="2605" w:type="dxa"/>
          </w:tcPr>
          <w:p w14:paraId="481F79D7" w14:textId="77777777" w:rsidR="003E0016" w:rsidRPr="00EE296B" w:rsidRDefault="003E0016" w:rsidP="003E0016">
            <w:pPr>
              <w:rPr>
                <w:rFonts w:cs="Times New Roman"/>
              </w:rPr>
            </w:pPr>
            <w:r>
              <w:rPr>
                <w:rFonts w:cs="Times New Roman"/>
              </w:rPr>
              <w:t>ECR pg. 503-545</w:t>
            </w:r>
          </w:p>
        </w:tc>
      </w:tr>
      <w:tr w:rsidR="003E0016" w:rsidRPr="00FA7D1B" w14:paraId="0270FD19" w14:textId="77777777" w:rsidTr="00FD2E65">
        <w:tc>
          <w:tcPr>
            <w:tcW w:w="1525" w:type="dxa"/>
            <w:vAlign w:val="center"/>
          </w:tcPr>
          <w:p w14:paraId="520F81D5" w14:textId="77777777" w:rsidR="003E0016" w:rsidRPr="00FA7D1B" w:rsidRDefault="003E0016" w:rsidP="003E0016">
            <w:pPr>
              <w:jc w:val="right"/>
              <w:rPr>
                <w:rFonts w:cs="Times New Roman"/>
                <w:b/>
              </w:rPr>
            </w:pPr>
            <w:r>
              <w:rPr>
                <w:rFonts w:cs="Times New Roman"/>
                <w:b/>
              </w:rPr>
              <w:t>April 11</w:t>
            </w:r>
          </w:p>
        </w:tc>
        <w:tc>
          <w:tcPr>
            <w:tcW w:w="5220" w:type="dxa"/>
            <w:vAlign w:val="center"/>
          </w:tcPr>
          <w:p w14:paraId="37F4A06C" w14:textId="77777777" w:rsidR="003E0016" w:rsidRPr="00EE296B" w:rsidRDefault="003E0016" w:rsidP="003E0016">
            <w:pPr>
              <w:rPr>
                <w:rFonts w:cs="Times New Roman"/>
              </w:rPr>
            </w:pPr>
            <w:r w:rsidRPr="00EE296B">
              <w:rPr>
                <w:rFonts w:cs="Times New Roman"/>
              </w:rPr>
              <w:t>The Use of Force Including War</w:t>
            </w:r>
          </w:p>
          <w:p w14:paraId="3EBB131F" w14:textId="77777777" w:rsidR="003E0016" w:rsidRPr="008A1A29" w:rsidRDefault="003E0016" w:rsidP="003E0016">
            <w:pPr>
              <w:pStyle w:val="ListParagraph"/>
              <w:numPr>
                <w:ilvl w:val="0"/>
                <w:numId w:val="19"/>
              </w:numPr>
              <w:rPr>
                <w:rFonts w:cs="Times New Roman"/>
                <w:i/>
                <w:iCs/>
                <w:color w:val="FF0000"/>
              </w:rPr>
            </w:pPr>
            <w:r w:rsidRPr="008A1A29">
              <w:rPr>
                <w:rFonts w:cs="Times New Roman"/>
                <w:i/>
                <w:iCs/>
                <w:color w:val="FF0000"/>
              </w:rPr>
              <w:t>The Prosecutor v. Drazen Erdemovic</w:t>
            </w:r>
          </w:p>
          <w:p w14:paraId="29D95578" w14:textId="77777777" w:rsidR="003E0016" w:rsidRPr="00FD2E65" w:rsidRDefault="003E0016" w:rsidP="003E0016">
            <w:pPr>
              <w:pStyle w:val="ListParagraph"/>
              <w:numPr>
                <w:ilvl w:val="0"/>
                <w:numId w:val="19"/>
              </w:numPr>
              <w:rPr>
                <w:rFonts w:cs="Times New Roman"/>
                <w:i/>
                <w:iCs/>
                <w:color w:val="000000"/>
              </w:rPr>
            </w:pPr>
            <w:r w:rsidRPr="00FD2E65">
              <w:rPr>
                <w:rFonts w:cs="Times New Roman"/>
                <w:i/>
                <w:iCs/>
                <w:color w:val="000000"/>
              </w:rPr>
              <w:t>The Prosecutor v. Al Mahdi</w:t>
            </w:r>
          </w:p>
          <w:p w14:paraId="11B0A1D5" w14:textId="77777777" w:rsidR="003E0016" w:rsidRPr="00FD2E65" w:rsidRDefault="003E0016" w:rsidP="003E0016">
            <w:pPr>
              <w:pStyle w:val="ListParagraph"/>
              <w:numPr>
                <w:ilvl w:val="0"/>
                <w:numId w:val="19"/>
              </w:numPr>
              <w:rPr>
                <w:rFonts w:cs="Times New Roman"/>
              </w:rPr>
            </w:pPr>
            <w:r w:rsidRPr="00FD2E65">
              <w:rPr>
                <w:rFonts w:cs="Times New Roman"/>
                <w:i/>
                <w:iCs/>
                <w:color w:val="000000"/>
              </w:rPr>
              <w:t>The Prosecutor v. Aloys Simba</w:t>
            </w:r>
          </w:p>
        </w:tc>
        <w:tc>
          <w:tcPr>
            <w:tcW w:w="2605" w:type="dxa"/>
          </w:tcPr>
          <w:p w14:paraId="403D1590" w14:textId="77777777" w:rsidR="003E0016" w:rsidRPr="00FE0868" w:rsidRDefault="003E0016" w:rsidP="003E0016">
            <w:pPr>
              <w:rPr>
                <w:rFonts w:cs="Times New Roman"/>
              </w:rPr>
            </w:pPr>
            <w:r>
              <w:rPr>
                <w:rFonts w:cs="Times New Roman"/>
              </w:rPr>
              <w:t>ECR pg. 545-618</w:t>
            </w:r>
          </w:p>
        </w:tc>
      </w:tr>
      <w:tr w:rsidR="003E0016" w:rsidRPr="00FA7D1B" w14:paraId="02221710" w14:textId="77777777" w:rsidTr="00FD2E65">
        <w:tc>
          <w:tcPr>
            <w:tcW w:w="1525" w:type="dxa"/>
            <w:vAlign w:val="center"/>
          </w:tcPr>
          <w:p w14:paraId="43AA5C02" w14:textId="77777777" w:rsidR="003E0016" w:rsidRPr="00FA7D1B" w:rsidRDefault="003E0016" w:rsidP="003E0016">
            <w:pPr>
              <w:jc w:val="right"/>
              <w:rPr>
                <w:rFonts w:cs="Times New Roman"/>
                <w:b/>
              </w:rPr>
            </w:pPr>
            <w:r>
              <w:rPr>
                <w:rFonts w:cs="Times New Roman"/>
                <w:b/>
              </w:rPr>
              <w:t>April 16</w:t>
            </w:r>
          </w:p>
        </w:tc>
        <w:tc>
          <w:tcPr>
            <w:tcW w:w="5220" w:type="dxa"/>
            <w:vAlign w:val="center"/>
          </w:tcPr>
          <w:p w14:paraId="79988DD8" w14:textId="77777777" w:rsidR="003E0016" w:rsidRPr="003E0016" w:rsidRDefault="003E0016" w:rsidP="003E0016">
            <w:pPr>
              <w:rPr>
                <w:rFonts w:cs="Times New Roman"/>
              </w:rPr>
            </w:pPr>
            <w:r>
              <w:rPr>
                <w:rFonts w:cs="Times New Roman"/>
              </w:rPr>
              <w:t>No class, CSA Day</w:t>
            </w:r>
          </w:p>
        </w:tc>
        <w:tc>
          <w:tcPr>
            <w:tcW w:w="2605" w:type="dxa"/>
          </w:tcPr>
          <w:p w14:paraId="6C86957F" w14:textId="77777777" w:rsidR="003E0016" w:rsidRPr="00FE0868" w:rsidRDefault="003E0016" w:rsidP="003E0016">
            <w:pPr>
              <w:rPr>
                <w:rFonts w:cs="Times New Roman"/>
              </w:rPr>
            </w:pPr>
          </w:p>
        </w:tc>
      </w:tr>
      <w:tr w:rsidR="003E0016" w:rsidRPr="00FA7D1B" w14:paraId="50AE720F" w14:textId="77777777" w:rsidTr="00FD2E65">
        <w:tc>
          <w:tcPr>
            <w:tcW w:w="1525" w:type="dxa"/>
            <w:vAlign w:val="center"/>
          </w:tcPr>
          <w:p w14:paraId="70DB5FE8" w14:textId="77777777" w:rsidR="003E0016" w:rsidRPr="00FA7D1B" w:rsidRDefault="003E0016" w:rsidP="003E0016">
            <w:pPr>
              <w:jc w:val="right"/>
              <w:rPr>
                <w:rFonts w:cs="Times New Roman"/>
                <w:b/>
              </w:rPr>
            </w:pPr>
            <w:r>
              <w:rPr>
                <w:rFonts w:cs="Times New Roman"/>
                <w:b/>
              </w:rPr>
              <w:t>April 18</w:t>
            </w:r>
          </w:p>
        </w:tc>
        <w:tc>
          <w:tcPr>
            <w:tcW w:w="5220" w:type="dxa"/>
            <w:vAlign w:val="center"/>
          </w:tcPr>
          <w:p w14:paraId="2AFB2FBC" w14:textId="77777777" w:rsidR="003E0016" w:rsidRPr="00F34335" w:rsidRDefault="003E0016" w:rsidP="003E0016">
            <w:pPr>
              <w:rPr>
                <w:rFonts w:cs="Times New Roman"/>
              </w:rPr>
            </w:pPr>
            <w:r>
              <w:rPr>
                <w:rFonts w:cs="Times New Roman"/>
              </w:rPr>
              <w:t>ICJ Simulation prep</w:t>
            </w:r>
          </w:p>
        </w:tc>
        <w:tc>
          <w:tcPr>
            <w:tcW w:w="2605" w:type="dxa"/>
          </w:tcPr>
          <w:p w14:paraId="016311CC" w14:textId="77777777" w:rsidR="003E0016" w:rsidRDefault="003E0016" w:rsidP="003E0016">
            <w:pPr>
              <w:rPr>
                <w:rFonts w:cs="Times New Roman"/>
                <w:b/>
              </w:rPr>
            </w:pPr>
          </w:p>
        </w:tc>
      </w:tr>
      <w:tr w:rsidR="003E0016" w:rsidRPr="00FA7D1B" w14:paraId="16499ADA" w14:textId="77777777" w:rsidTr="00FD2E65">
        <w:tc>
          <w:tcPr>
            <w:tcW w:w="1525" w:type="dxa"/>
            <w:vAlign w:val="center"/>
          </w:tcPr>
          <w:p w14:paraId="4F5A9712" w14:textId="77777777" w:rsidR="003E0016" w:rsidRPr="00FA7D1B" w:rsidRDefault="003E0016" w:rsidP="003E0016">
            <w:pPr>
              <w:jc w:val="right"/>
              <w:rPr>
                <w:rFonts w:cs="Times New Roman"/>
                <w:b/>
              </w:rPr>
            </w:pPr>
            <w:r>
              <w:rPr>
                <w:rFonts w:cs="Times New Roman"/>
                <w:b/>
              </w:rPr>
              <w:t>April 23</w:t>
            </w:r>
          </w:p>
        </w:tc>
        <w:tc>
          <w:tcPr>
            <w:tcW w:w="5220" w:type="dxa"/>
            <w:vAlign w:val="center"/>
          </w:tcPr>
          <w:p w14:paraId="616268E0" w14:textId="77777777" w:rsidR="003E0016" w:rsidRPr="00F34335" w:rsidRDefault="003E0016" w:rsidP="003E0016">
            <w:pPr>
              <w:rPr>
                <w:rFonts w:cs="Times New Roman"/>
              </w:rPr>
            </w:pPr>
            <w:r>
              <w:rPr>
                <w:rFonts w:cs="Times New Roman"/>
              </w:rPr>
              <w:t xml:space="preserve">ICJ Simulation </w:t>
            </w:r>
          </w:p>
        </w:tc>
        <w:tc>
          <w:tcPr>
            <w:tcW w:w="2605" w:type="dxa"/>
          </w:tcPr>
          <w:p w14:paraId="175E4354" w14:textId="77777777" w:rsidR="003E0016" w:rsidRDefault="003E0016" w:rsidP="003E0016">
            <w:pPr>
              <w:rPr>
                <w:rFonts w:cs="Times New Roman"/>
                <w:b/>
              </w:rPr>
            </w:pPr>
            <w:r>
              <w:rPr>
                <w:rFonts w:cs="Times New Roman"/>
                <w:b/>
              </w:rPr>
              <w:t>Agent/A</w:t>
            </w:r>
            <w:r w:rsidRPr="00B57EEE">
              <w:rPr>
                <w:rFonts w:cs="Times New Roman"/>
                <w:b/>
              </w:rPr>
              <w:t xml:space="preserve">dvocate </w:t>
            </w:r>
            <w:r>
              <w:rPr>
                <w:rFonts w:cs="Times New Roman"/>
                <w:b/>
              </w:rPr>
              <w:t>A</w:t>
            </w:r>
            <w:r w:rsidRPr="00B57EEE">
              <w:rPr>
                <w:rFonts w:cs="Times New Roman"/>
                <w:b/>
              </w:rPr>
              <w:t>rgument due by class time</w:t>
            </w:r>
          </w:p>
        </w:tc>
      </w:tr>
      <w:tr w:rsidR="003E0016" w:rsidRPr="00FA7D1B" w14:paraId="4171F3F5" w14:textId="77777777" w:rsidTr="00FD2E65">
        <w:tc>
          <w:tcPr>
            <w:tcW w:w="1525" w:type="dxa"/>
            <w:vAlign w:val="center"/>
          </w:tcPr>
          <w:p w14:paraId="20C64C8D" w14:textId="77777777" w:rsidR="003E0016" w:rsidRDefault="003E0016" w:rsidP="003E0016">
            <w:pPr>
              <w:jc w:val="right"/>
              <w:rPr>
                <w:rFonts w:cs="Times New Roman"/>
                <w:b/>
              </w:rPr>
            </w:pPr>
            <w:r>
              <w:rPr>
                <w:rFonts w:cs="Times New Roman"/>
                <w:b/>
              </w:rPr>
              <w:t>April 25</w:t>
            </w:r>
          </w:p>
        </w:tc>
        <w:tc>
          <w:tcPr>
            <w:tcW w:w="5220" w:type="dxa"/>
            <w:vAlign w:val="center"/>
          </w:tcPr>
          <w:p w14:paraId="72738F44" w14:textId="77777777" w:rsidR="003E0016" w:rsidRPr="00F34335" w:rsidRDefault="003E0016" w:rsidP="003E0016">
            <w:pPr>
              <w:rPr>
                <w:rFonts w:cs="Times New Roman"/>
              </w:rPr>
            </w:pPr>
            <w:r>
              <w:rPr>
                <w:rFonts w:cs="Times New Roman"/>
              </w:rPr>
              <w:t>Simulation debrief and review</w:t>
            </w:r>
          </w:p>
        </w:tc>
        <w:tc>
          <w:tcPr>
            <w:tcW w:w="2605" w:type="dxa"/>
          </w:tcPr>
          <w:p w14:paraId="564C1FEF" w14:textId="77777777" w:rsidR="003E0016" w:rsidRDefault="003E0016" w:rsidP="003E0016">
            <w:pPr>
              <w:rPr>
                <w:rFonts w:cs="Times New Roman"/>
                <w:b/>
              </w:rPr>
            </w:pPr>
            <w:r>
              <w:rPr>
                <w:rFonts w:cs="Times New Roman"/>
                <w:b/>
              </w:rPr>
              <w:t>Judge Opinion due by midnight</w:t>
            </w:r>
          </w:p>
        </w:tc>
      </w:tr>
      <w:tr w:rsidR="003E0016" w:rsidRPr="00FA7D1B" w14:paraId="0BFD677C" w14:textId="77777777" w:rsidTr="00FD2E65">
        <w:tc>
          <w:tcPr>
            <w:tcW w:w="1525" w:type="dxa"/>
            <w:vAlign w:val="center"/>
          </w:tcPr>
          <w:p w14:paraId="4BA8D991" w14:textId="77777777" w:rsidR="003E0016" w:rsidRDefault="003E0016" w:rsidP="003E0016">
            <w:pPr>
              <w:jc w:val="right"/>
              <w:rPr>
                <w:rFonts w:cs="Times New Roman"/>
                <w:b/>
              </w:rPr>
            </w:pPr>
            <w:r>
              <w:rPr>
                <w:rFonts w:cs="Times New Roman"/>
                <w:b/>
              </w:rPr>
              <w:t xml:space="preserve">Monday, May 6 by noon </w:t>
            </w:r>
          </w:p>
        </w:tc>
        <w:tc>
          <w:tcPr>
            <w:tcW w:w="5220" w:type="dxa"/>
            <w:vAlign w:val="center"/>
          </w:tcPr>
          <w:p w14:paraId="27AF682B" w14:textId="77777777" w:rsidR="003E0016" w:rsidRPr="00AA4AC7" w:rsidRDefault="003E0016" w:rsidP="003E0016">
            <w:pPr>
              <w:rPr>
                <w:rFonts w:cs="Times New Roman"/>
                <w:b/>
              </w:rPr>
            </w:pPr>
            <w:r>
              <w:rPr>
                <w:rFonts w:cs="Times New Roman"/>
                <w:b/>
              </w:rPr>
              <w:t>Exam #3</w:t>
            </w:r>
          </w:p>
        </w:tc>
        <w:tc>
          <w:tcPr>
            <w:tcW w:w="2605" w:type="dxa"/>
          </w:tcPr>
          <w:p w14:paraId="0F3C00F5" w14:textId="77777777" w:rsidR="003E0016" w:rsidRPr="004F57B9" w:rsidRDefault="003E0016" w:rsidP="003E0016">
            <w:pPr>
              <w:rPr>
                <w:rFonts w:cs="Times New Roman"/>
              </w:rPr>
            </w:pPr>
          </w:p>
        </w:tc>
      </w:tr>
    </w:tbl>
    <w:p w14:paraId="1377C788" w14:textId="77777777" w:rsidR="005726D5" w:rsidRDefault="005726D5" w:rsidP="005726D5">
      <w:pPr>
        <w:rPr>
          <w:sz w:val="20"/>
          <w:szCs w:val="20"/>
        </w:rPr>
      </w:pPr>
    </w:p>
    <w:p w14:paraId="752E6AD2" w14:textId="77777777" w:rsidR="005726D5" w:rsidRDefault="005726D5" w:rsidP="005726D5">
      <w:pPr>
        <w:rPr>
          <w:sz w:val="20"/>
          <w:szCs w:val="20"/>
        </w:rPr>
      </w:pPr>
    </w:p>
    <w:p w14:paraId="10C4DFE5" w14:textId="77777777" w:rsidR="005726D5" w:rsidRDefault="005726D5" w:rsidP="005726D5">
      <w:pPr>
        <w:rPr>
          <w:sz w:val="20"/>
          <w:szCs w:val="20"/>
        </w:rPr>
      </w:pPr>
    </w:p>
    <w:p w14:paraId="6BCE135B" w14:textId="77777777" w:rsidR="005726D5" w:rsidRDefault="005726D5" w:rsidP="005726D5">
      <w:pPr>
        <w:rPr>
          <w:b/>
        </w:rPr>
      </w:pPr>
    </w:p>
    <w:p w14:paraId="5BC9689E" w14:textId="77777777" w:rsidR="008A2DCF" w:rsidRDefault="008A2DCF" w:rsidP="005726D5">
      <w:pPr>
        <w:rPr>
          <w:b/>
        </w:rPr>
      </w:pPr>
    </w:p>
    <w:p w14:paraId="58BF583A" w14:textId="77777777" w:rsidR="0004298B" w:rsidRDefault="0004298B" w:rsidP="005726D5">
      <w:pPr>
        <w:rPr>
          <w:b/>
        </w:rPr>
      </w:pPr>
    </w:p>
    <w:p w14:paraId="3FA89950" w14:textId="77777777" w:rsidR="005726D5" w:rsidRPr="00CF6F4A" w:rsidRDefault="005726D5" w:rsidP="005726D5">
      <w:pPr>
        <w:rPr>
          <w:b/>
        </w:rPr>
      </w:pPr>
      <w:r w:rsidRPr="00CF6F4A">
        <w:rPr>
          <w:b/>
        </w:rPr>
        <w:lastRenderedPageBreak/>
        <w:t>Course Policies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6904"/>
      </w:tblGrid>
      <w:tr w:rsidR="005726D5" w:rsidRPr="00F4290E" w14:paraId="53FB1682" w14:textId="77777777" w:rsidTr="00F8193A">
        <w:tc>
          <w:tcPr>
            <w:tcW w:w="1726" w:type="dxa"/>
            <w:vAlign w:val="center"/>
          </w:tcPr>
          <w:p w14:paraId="420E6FA6" w14:textId="77777777" w:rsidR="005726D5" w:rsidRPr="00F4290E" w:rsidRDefault="005726D5" w:rsidP="00F8193A">
            <w:pPr>
              <w:jc w:val="right"/>
              <w:rPr>
                <w:rFonts w:cs="Times New Roman"/>
                <w:b/>
              </w:rPr>
            </w:pPr>
            <w:r w:rsidRPr="00F4290E">
              <w:rPr>
                <w:rFonts w:cs="Times New Roman"/>
                <w:b/>
              </w:rPr>
              <w:t>Letter Grade Requirements</w:t>
            </w:r>
          </w:p>
        </w:tc>
        <w:tc>
          <w:tcPr>
            <w:tcW w:w="6904" w:type="dxa"/>
            <w:vAlign w:val="center"/>
          </w:tcPr>
          <w:p w14:paraId="3EDE0820" w14:textId="77777777" w:rsidR="005726D5" w:rsidRPr="00F4290E" w:rsidRDefault="005726D5" w:rsidP="00F8193A">
            <w:pPr>
              <w:pStyle w:val="Heading2"/>
              <w:rPr>
                <w:rFonts w:ascii="Times New Roman" w:hAnsi="Times New Roman" w:cs="Times New Roman"/>
                <w:color w:val="auto"/>
                <w:sz w:val="22"/>
                <w:szCs w:val="22"/>
              </w:rPr>
            </w:pPr>
            <w:r>
              <w:rPr>
                <w:rFonts w:ascii="Times New Roman" w:hAnsi="Times New Roman" w:cs="Times New Roman"/>
                <w:color w:val="auto"/>
                <w:sz w:val="22"/>
                <w:szCs w:val="22"/>
              </w:rPr>
              <w:t>A: 900-1000 points</w:t>
            </w:r>
          </w:p>
          <w:p w14:paraId="66EA7EC7" w14:textId="77777777" w:rsidR="005726D5" w:rsidRPr="00F4290E" w:rsidRDefault="005726D5" w:rsidP="00F8193A">
            <w:pPr>
              <w:pStyle w:val="Heading2"/>
              <w:rPr>
                <w:rFonts w:ascii="Times New Roman" w:hAnsi="Times New Roman" w:cs="Times New Roman"/>
                <w:color w:val="auto"/>
                <w:sz w:val="22"/>
                <w:szCs w:val="22"/>
              </w:rPr>
            </w:pPr>
            <w:r>
              <w:rPr>
                <w:rFonts w:ascii="Times New Roman" w:hAnsi="Times New Roman" w:cs="Times New Roman"/>
                <w:color w:val="auto"/>
                <w:sz w:val="22"/>
                <w:szCs w:val="22"/>
              </w:rPr>
              <w:t>B: 800-899 points</w:t>
            </w:r>
          </w:p>
          <w:p w14:paraId="4D0E7940" w14:textId="77777777" w:rsidR="005726D5" w:rsidRPr="00F4290E" w:rsidRDefault="005726D5" w:rsidP="00F8193A">
            <w:pPr>
              <w:pStyle w:val="Heading2"/>
              <w:rPr>
                <w:rFonts w:ascii="Times New Roman" w:hAnsi="Times New Roman" w:cs="Times New Roman"/>
                <w:color w:val="auto"/>
                <w:sz w:val="22"/>
                <w:szCs w:val="22"/>
              </w:rPr>
            </w:pPr>
            <w:r>
              <w:rPr>
                <w:rFonts w:ascii="Times New Roman" w:hAnsi="Times New Roman" w:cs="Times New Roman"/>
                <w:color w:val="auto"/>
                <w:sz w:val="22"/>
                <w:szCs w:val="22"/>
              </w:rPr>
              <w:t>C: 700-799 points</w:t>
            </w:r>
          </w:p>
          <w:p w14:paraId="3F4E67BD" w14:textId="77777777" w:rsidR="005726D5" w:rsidRPr="00F4290E" w:rsidRDefault="005726D5" w:rsidP="00F8193A">
            <w:pPr>
              <w:pStyle w:val="Heading2"/>
              <w:rPr>
                <w:rFonts w:ascii="Times New Roman" w:hAnsi="Times New Roman" w:cs="Times New Roman"/>
                <w:color w:val="auto"/>
                <w:sz w:val="22"/>
                <w:szCs w:val="22"/>
              </w:rPr>
            </w:pPr>
            <w:r>
              <w:rPr>
                <w:rFonts w:ascii="Times New Roman" w:hAnsi="Times New Roman" w:cs="Times New Roman"/>
                <w:color w:val="auto"/>
                <w:sz w:val="22"/>
                <w:szCs w:val="22"/>
              </w:rPr>
              <w:t>D: 600-699 points</w:t>
            </w:r>
          </w:p>
          <w:p w14:paraId="3DEE8F2F" w14:textId="77777777" w:rsidR="005726D5" w:rsidRDefault="005726D5" w:rsidP="00F8193A">
            <w:pPr>
              <w:pStyle w:val="Heading2"/>
              <w:rPr>
                <w:rFonts w:ascii="Times New Roman" w:hAnsi="Times New Roman" w:cs="Times New Roman"/>
                <w:color w:val="auto"/>
                <w:sz w:val="22"/>
                <w:szCs w:val="22"/>
              </w:rPr>
            </w:pPr>
            <w:r>
              <w:rPr>
                <w:rFonts w:ascii="Times New Roman" w:hAnsi="Times New Roman" w:cs="Times New Roman"/>
                <w:color w:val="auto"/>
                <w:sz w:val="22"/>
                <w:szCs w:val="22"/>
              </w:rPr>
              <w:t>F: 599 or fewer points</w:t>
            </w:r>
          </w:p>
          <w:p w14:paraId="03F7C988" w14:textId="77777777" w:rsidR="005726D5" w:rsidRPr="004A7470" w:rsidRDefault="005726D5" w:rsidP="00F8193A">
            <w:r>
              <w:t>I use a point system in order to offer clarity at all times in the course as to what you need to do to achieve the grade you want. This also means there will be NO rounding; the points you get = the letter grade listed here, period.</w:t>
            </w:r>
          </w:p>
        </w:tc>
      </w:tr>
      <w:tr w:rsidR="005726D5" w:rsidRPr="00F4290E" w14:paraId="6AB882AC" w14:textId="77777777" w:rsidTr="00F8193A">
        <w:tc>
          <w:tcPr>
            <w:tcW w:w="1726" w:type="dxa"/>
            <w:vAlign w:val="center"/>
          </w:tcPr>
          <w:p w14:paraId="629B6A97" w14:textId="77777777" w:rsidR="005726D5" w:rsidRPr="00F4290E" w:rsidRDefault="005726D5" w:rsidP="00F8193A">
            <w:pPr>
              <w:jc w:val="right"/>
              <w:rPr>
                <w:rFonts w:cs="Times New Roman"/>
                <w:b/>
              </w:rPr>
            </w:pPr>
            <w:r>
              <w:rPr>
                <w:rFonts w:cs="Times New Roman"/>
                <w:b/>
              </w:rPr>
              <w:t>Attendance Policy</w:t>
            </w:r>
          </w:p>
        </w:tc>
        <w:tc>
          <w:tcPr>
            <w:tcW w:w="6904" w:type="dxa"/>
            <w:vAlign w:val="center"/>
          </w:tcPr>
          <w:p w14:paraId="7F551C3C" w14:textId="77777777" w:rsidR="005726D5" w:rsidRPr="002A534B" w:rsidRDefault="005726D5" w:rsidP="00F8193A">
            <w:pPr>
              <w:pStyle w:val="Heading2"/>
              <w:rPr>
                <w:rFonts w:ascii="Times New Roman" w:hAnsi="Times New Roman" w:cs="Times New Roman"/>
                <w:color w:val="auto"/>
                <w:sz w:val="22"/>
                <w:szCs w:val="22"/>
              </w:rPr>
            </w:pPr>
            <w:r>
              <w:rPr>
                <w:rFonts w:ascii="Times New Roman" w:hAnsi="Times New Roman" w:cs="Times New Roman"/>
                <w:color w:val="auto"/>
                <w:sz w:val="22"/>
                <w:szCs w:val="22"/>
              </w:rPr>
              <w:t xml:space="preserve">I will be taking attendance each class period in which we formally meet. Attendance is not a formal grade on its own in this class, but it is a key component in being successful on the formal grades in this class. If you miss more than a few (3-4) classes, your Class Participation </w:t>
            </w:r>
            <w:r w:rsidRPr="002A534B">
              <w:rPr>
                <w:rFonts w:ascii="Times New Roman" w:hAnsi="Times New Roman" w:cs="Times New Roman"/>
                <w:color w:val="auto"/>
                <w:sz w:val="22"/>
                <w:szCs w:val="22"/>
              </w:rPr>
              <w:t xml:space="preserve">grade may be marked down unless there is a clearly communicated reason why you have missed. </w:t>
            </w:r>
          </w:p>
          <w:p w14:paraId="7F2933E3" w14:textId="77777777" w:rsidR="005726D5" w:rsidRDefault="005726D5" w:rsidP="00F8193A">
            <w:pPr>
              <w:pStyle w:val="Heading2"/>
              <w:rPr>
                <w:rFonts w:ascii="Times New Roman" w:hAnsi="Times New Roman" w:cs="Times New Roman"/>
                <w:color w:val="auto"/>
                <w:sz w:val="22"/>
                <w:szCs w:val="22"/>
              </w:rPr>
            </w:pPr>
            <w:r w:rsidRPr="002A534B">
              <w:rPr>
                <w:rFonts w:ascii="Times New Roman" w:hAnsi="Times New Roman" w:cs="Times New Roman"/>
                <w:color w:val="auto"/>
                <w:sz w:val="22"/>
                <w:szCs w:val="22"/>
              </w:rPr>
              <w:t>DO NOT COME TO CLASS IF YOU ARE SICK</w:t>
            </w:r>
            <w:r>
              <w:rPr>
                <w:rFonts w:ascii="Times New Roman" w:hAnsi="Times New Roman" w:cs="Times New Roman"/>
                <w:color w:val="auto"/>
                <w:sz w:val="22"/>
                <w:szCs w:val="22"/>
              </w:rPr>
              <w:t xml:space="preserve"> OR HAVE BEEN EXPOSED</w:t>
            </w:r>
            <w:r w:rsidRPr="002A534B">
              <w:rPr>
                <w:rFonts w:ascii="Times New Roman" w:hAnsi="Times New Roman" w:cs="Times New Roman"/>
                <w:color w:val="auto"/>
                <w:sz w:val="22"/>
                <w:szCs w:val="22"/>
              </w:rPr>
              <w:t xml:space="preserve">. </w:t>
            </w:r>
            <w:r>
              <w:rPr>
                <w:rFonts w:ascii="Times New Roman" w:hAnsi="Times New Roman" w:cs="Times New Roman"/>
                <w:color w:val="auto"/>
                <w:sz w:val="22"/>
                <w:szCs w:val="22"/>
              </w:rPr>
              <w:t>Please email me to discuss makeup work.</w:t>
            </w:r>
          </w:p>
        </w:tc>
      </w:tr>
      <w:tr w:rsidR="005726D5" w:rsidRPr="00F4290E" w14:paraId="3BF77E3A" w14:textId="77777777" w:rsidTr="00F8193A">
        <w:tc>
          <w:tcPr>
            <w:tcW w:w="1726" w:type="dxa"/>
            <w:vAlign w:val="center"/>
          </w:tcPr>
          <w:p w14:paraId="437A0063" w14:textId="77777777" w:rsidR="005726D5" w:rsidRPr="00F4290E" w:rsidRDefault="005726D5" w:rsidP="00F8193A">
            <w:pPr>
              <w:jc w:val="right"/>
              <w:rPr>
                <w:rFonts w:cs="Times New Roman"/>
                <w:b/>
              </w:rPr>
            </w:pPr>
            <w:r>
              <w:rPr>
                <w:rFonts w:cs="Times New Roman"/>
                <w:b/>
              </w:rPr>
              <w:t>Paper Requirements</w:t>
            </w:r>
          </w:p>
        </w:tc>
        <w:tc>
          <w:tcPr>
            <w:tcW w:w="6904" w:type="dxa"/>
            <w:vAlign w:val="center"/>
          </w:tcPr>
          <w:p w14:paraId="3A6DB221" w14:textId="77777777" w:rsidR="005726D5" w:rsidRDefault="005726D5" w:rsidP="00F8193A">
            <w:pPr>
              <w:rPr>
                <w:rFonts w:cs="Times New Roman"/>
              </w:rPr>
            </w:pPr>
            <w:r>
              <w:rPr>
                <w:rFonts w:cs="Times New Roman"/>
              </w:rPr>
              <w:t xml:space="preserve">All writing for this class should be in 12-point Times New Roman font, normal (1 inch) margins, and double-spaced. Do not try to take up more space by having a lengthy heading and title; for example, when I say to turn in one page, I mean one full page of your writing. Therefore, any length that the heading or title adds to the paper should be </w:t>
            </w:r>
            <w:r w:rsidRPr="0031283C">
              <w:rPr>
                <w:rFonts w:cs="Times New Roman"/>
                <w:b/>
              </w:rPr>
              <w:t>in addition to</w:t>
            </w:r>
            <w:r>
              <w:rPr>
                <w:rFonts w:cs="Times New Roman"/>
              </w:rPr>
              <w:t xml:space="preserve"> your writing. Additionally, all research papers must have a bibliography that begins on a separate page. My preferred citation style is Chicago, but the most important thing is that you cite all sources you use and that the citation style is consistent.</w:t>
            </w:r>
          </w:p>
          <w:p w14:paraId="1D575F80" w14:textId="77777777" w:rsidR="005726D5" w:rsidRPr="00F4290E" w:rsidRDefault="005726D5" w:rsidP="00F8193A">
            <w:pPr>
              <w:rPr>
                <w:rFonts w:cs="Times New Roman"/>
              </w:rPr>
            </w:pPr>
            <w:r>
              <w:rPr>
                <w:rFonts w:cs="Times New Roman"/>
              </w:rPr>
              <w:t>When uploading papers to Brightspace, use .pdf, .doc, or .docx formats. As I do not have a Mac, I cannot open .pages, and I would need permission to access your Google docs, so neither of these formats may be used. If you turn in a paper in either of these formats and I have to ask you to re-submit, 10% of the value of the assignment will be deducted.</w:t>
            </w:r>
          </w:p>
        </w:tc>
      </w:tr>
      <w:tr w:rsidR="005726D5" w:rsidRPr="00F4290E" w14:paraId="126918D1" w14:textId="77777777" w:rsidTr="00F8193A">
        <w:tc>
          <w:tcPr>
            <w:tcW w:w="1726" w:type="dxa"/>
            <w:vAlign w:val="center"/>
          </w:tcPr>
          <w:p w14:paraId="20B250E9" w14:textId="77777777" w:rsidR="005726D5" w:rsidRPr="00F4290E" w:rsidRDefault="005726D5" w:rsidP="00F8193A">
            <w:pPr>
              <w:jc w:val="right"/>
              <w:rPr>
                <w:rFonts w:cs="Times New Roman"/>
                <w:b/>
              </w:rPr>
            </w:pPr>
            <w:r w:rsidRPr="00F4290E">
              <w:rPr>
                <w:rFonts w:cs="Times New Roman"/>
                <w:b/>
              </w:rPr>
              <w:t>Extra Credit</w:t>
            </w:r>
          </w:p>
        </w:tc>
        <w:tc>
          <w:tcPr>
            <w:tcW w:w="6904" w:type="dxa"/>
            <w:vAlign w:val="center"/>
          </w:tcPr>
          <w:p w14:paraId="73D6CC50" w14:textId="77777777" w:rsidR="005726D5" w:rsidRPr="00F4290E" w:rsidRDefault="005726D5" w:rsidP="00F8193A">
            <w:pPr>
              <w:rPr>
                <w:rFonts w:cs="Times New Roman"/>
              </w:rPr>
            </w:pPr>
            <w:r w:rsidRPr="00F4290E">
              <w:rPr>
                <w:rFonts w:cs="Times New Roman"/>
              </w:rPr>
              <w:t>A</w:t>
            </w:r>
            <w:r>
              <w:rPr>
                <w:rFonts w:cs="Times New Roman"/>
              </w:rPr>
              <w:t xml:space="preserve">ny </w:t>
            </w:r>
            <w:r w:rsidRPr="00F4290E">
              <w:rPr>
                <w:rFonts w:cs="Times New Roman"/>
              </w:rPr>
              <w:t>extra credit will be offered at my discretion.</w:t>
            </w:r>
          </w:p>
        </w:tc>
      </w:tr>
      <w:tr w:rsidR="005726D5" w:rsidRPr="00F4290E" w14:paraId="2B80629B" w14:textId="77777777" w:rsidTr="00F8193A">
        <w:tc>
          <w:tcPr>
            <w:tcW w:w="1726" w:type="dxa"/>
            <w:vAlign w:val="center"/>
          </w:tcPr>
          <w:p w14:paraId="64E9D839" w14:textId="77777777" w:rsidR="005726D5" w:rsidRPr="00596FAB" w:rsidRDefault="005726D5" w:rsidP="00F8193A">
            <w:pPr>
              <w:jc w:val="right"/>
              <w:rPr>
                <w:rFonts w:cs="Times New Roman"/>
                <w:b/>
                <w:highlight w:val="yellow"/>
              </w:rPr>
            </w:pPr>
            <w:r w:rsidRPr="00FD324D">
              <w:rPr>
                <w:rFonts w:cs="Times New Roman"/>
                <w:b/>
              </w:rPr>
              <w:t>Late Work</w:t>
            </w:r>
            <w:r>
              <w:rPr>
                <w:rFonts w:cs="Times New Roman"/>
                <w:b/>
              </w:rPr>
              <w:t xml:space="preserve"> and Mulligan </w:t>
            </w:r>
            <w:r w:rsidRPr="00FD324D">
              <w:rPr>
                <w:rFonts w:cs="Times New Roman"/>
                <w:b/>
              </w:rPr>
              <w:t>Policy</w:t>
            </w:r>
          </w:p>
        </w:tc>
        <w:tc>
          <w:tcPr>
            <w:tcW w:w="6904" w:type="dxa"/>
            <w:vAlign w:val="center"/>
          </w:tcPr>
          <w:p w14:paraId="7A18FBCA" w14:textId="77777777" w:rsidR="005726D5" w:rsidRPr="000B5098" w:rsidRDefault="000B5098" w:rsidP="00F8193A">
            <w:r>
              <w:rPr>
                <w:rFonts w:cs="Times New Roman"/>
              </w:rPr>
              <w:t>Exams and the work for the ICJ Simulation may NOT be submitted late. Case briefs and the Case Brief Presentation may be submitted late, with 10% deducted from the total points for each day the assignment is late.</w:t>
            </w:r>
            <w:r w:rsidR="005726D5">
              <w:rPr>
                <w:rFonts w:cs="Times New Roman"/>
              </w:rPr>
              <w:t>…Unless you decide to use your ONE “mulligan” opportunity. A mulligan is an opportunity</w:t>
            </w:r>
            <w:r>
              <w:rPr>
                <w:rFonts w:cs="Times New Roman"/>
              </w:rPr>
              <w:t xml:space="preserve"> for a do-over. For ONE case brief or for the Case Brief Presentation</w:t>
            </w:r>
            <w:r w:rsidR="005726D5">
              <w:rPr>
                <w:rFonts w:cs="Times New Roman"/>
              </w:rPr>
              <w:t xml:space="preserve"> that you scored poorly on or missed entirely, you can use a mulligan to redo it or make it up. You must request the mulligan via email by midnight on Friday, April 12 and all mulligans will be due by midnight on Thursday, April 25 (the last day of class). </w:t>
            </w:r>
          </w:p>
        </w:tc>
      </w:tr>
      <w:tr w:rsidR="005726D5" w:rsidRPr="00F4290E" w14:paraId="0121EBE9" w14:textId="77777777" w:rsidTr="00F8193A">
        <w:tc>
          <w:tcPr>
            <w:tcW w:w="1726" w:type="dxa"/>
            <w:vAlign w:val="center"/>
          </w:tcPr>
          <w:p w14:paraId="77538F46" w14:textId="77777777" w:rsidR="005726D5" w:rsidRPr="00F4290E" w:rsidRDefault="005726D5" w:rsidP="00F8193A">
            <w:pPr>
              <w:jc w:val="right"/>
              <w:rPr>
                <w:rFonts w:cs="Times New Roman"/>
                <w:b/>
              </w:rPr>
            </w:pPr>
            <w:r w:rsidRPr="00F4290E">
              <w:rPr>
                <w:rFonts w:cs="Times New Roman"/>
                <w:b/>
              </w:rPr>
              <w:t>Food, Drink, Laptops, Cell Phones</w:t>
            </w:r>
          </w:p>
        </w:tc>
        <w:tc>
          <w:tcPr>
            <w:tcW w:w="6904" w:type="dxa"/>
            <w:vAlign w:val="center"/>
          </w:tcPr>
          <w:p w14:paraId="5BAC6EC2" w14:textId="77777777" w:rsidR="005726D5" w:rsidRPr="00F4290E" w:rsidRDefault="005726D5" w:rsidP="00F8193A">
            <w:pPr>
              <w:rPr>
                <w:rFonts w:cs="Times New Roman"/>
                <w:b/>
              </w:rPr>
            </w:pPr>
            <w:r>
              <w:rPr>
                <w:rFonts w:cs="Times New Roman"/>
              </w:rPr>
              <w:t xml:space="preserve">Food and drink are allowed in class so long as they are not distracting. </w:t>
            </w:r>
            <w:r w:rsidRPr="00F4290E">
              <w:rPr>
                <w:rFonts w:cs="Times New Roman"/>
              </w:rPr>
              <w:t xml:space="preserve">Laptops will be allowed in class </w:t>
            </w:r>
            <w:r>
              <w:rPr>
                <w:rFonts w:cs="Times New Roman"/>
              </w:rPr>
              <w:t>during lectures, so long as they are used responsibly. Cell phone usage is discouraged</w:t>
            </w:r>
            <w:r w:rsidRPr="00F4290E">
              <w:rPr>
                <w:rFonts w:cs="Times New Roman"/>
              </w:rPr>
              <w:t xml:space="preserve"> during class time except for extreme emergencies.</w:t>
            </w:r>
          </w:p>
        </w:tc>
      </w:tr>
      <w:tr w:rsidR="005726D5" w:rsidRPr="00F4290E" w14:paraId="0BD1952C" w14:textId="77777777" w:rsidTr="00F8193A">
        <w:tc>
          <w:tcPr>
            <w:tcW w:w="1726" w:type="dxa"/>
            <w:vAlign w:val="center"/>
          </w:tcPr>
          <w:p w14:paraId="0D63FE8C" w14:textId="77777777" w:rsidR="005726D5" w:rsidRPr="00F4290E" w:rsidRDefault="005726D5" w:rsidP="00F8193A">
            <w:pPr>
              <w:jc w:val="right"/>
              <w:rPr>
                <w:rFonts w:cs="Times New Roman"/>
                <w:b/>
              </w:rPr>
            </w:pPr>
            <w:r w:rsidRPr="00F4290E">
              <w:rPr>
                <w:rFonts w:cs="Times New Roman"/>
                <w:b/>
              </w:rPr>
              <w:t>Classroom Citizenship</w:t>
            </w:r>
          </w:p>
        </w:tc>
        <w:tc>
          <w:tcPr>
            <w:tcW w:w="6904" w:type="dxa"/>
            <w:vAlign w:val="center"/>
          </w:tcPr>
          <w:p w14:paraId="5028FD7A" w14:textId="77777777" w:rsidR="005726D5" w:rsidRDefault="005726D5" w:rsidP="00F8193A">
            <w:pPr>
              <w:rPr>
                <w:rFonts w:cs="Times New Roman"/>
              </w:rPr>
            </w:pPr>
            <w:r>
              <w:rPr>
                <w:rFonts w:cs="Times New Roman"/>
              </w:rPr>
              <w:t>P</w:t>
            </w:r>
            <w:r w:rsidRPr="00F4290E">
              <w:rPr>
                <w:rFonts w:cs="Times New Roman"/>
              </w:rPr>
              <w:t>olitics is by nature highly contentious</w:t>
            </w:r>
            <w:r>
              <w:rPr>
                <w:rFonts w:cs="Times New Roman"/>
              </w:rPr>
              <w:t>, and I guarantee you will encounter positions and ideas that are bothersome or even offensive to you</w:t>
            </w:r>
            <w:r w:rsidRPr="00F4290E">
              <w:rPr>
                <w:rFonts w:cs="Times New Roman"/>
              </w:rPr>
              <w:t xml:space="preserve">. However, </w:t>
            </w:r>
            <w:r w:rsidRPr="00F4290E">
              <w:rPr>
                <w:rFonts w:cs="Times New Roman"/>
              </w:rPr>
              <w:lastRenderedPageBreak/>
              <w:t>it is essential that every student be polite and courteous to other students, even if they are expressing views that offend or anger you. I will encourage</w:t>
            </w:r>
            <w:r>
              <w:rPr>
                <w:rFonts w:cs="Times New Roman"/>
              </w:rPr>
              <w:t xml:space="preserve"> scholarly debate of evidence-based</w:t>
            </w:r>
            <w:r w:rsidRPr="00F4290E">
              <w:rPr>
                <w:rFonts w:cs="Times New Roman"/>
              </w:rPr>
              <w:t xml:space="preserve"> opinions, but not disparaging remarks or personal attacks.</w:t>
            </w:r>
            <w:r>
              <w:rPr>
                <w:rFonts w:cs="Times New Roman"/>
              </w:rPr>
              <w:t xml:space="preserve"> </w:t>
            </w:r>
          </w:p>
          <w:p w14:paraId="4F9114A3" w14:textId="77777777" w:rsidR="005726D5" w:rsidRPr="00F4290E" w:rsidRDefault="005726D5" w:rsidP="00F8193A">
            <w:pPr>
              <w:rPr>
                <w:rFonts w:cs="Times New Roman"/>
                <w:b/>
              </w:rPr>
            </w:pPr>
            <w:r>
              <w:rPr>
                <w:rFonts w:cs="Times New Roman"/>
              </w:rPr>
              <w:t>There is a document titled “Recommended Discussion Guidelines” on Brightspace. You are expected to read and follow these guidelines. If you break one of them</w:t>
            </w:r>
            <w:r w:rsidRPr="00F4290E">
              <w:rPr>
                <w:rFonts w:cs="Times New Roman"/>
              </w:rPr>
              <w:t>, you will be asked to</w:t>
            </w:r>
            <w:r>
              <w:rPr>
                <w:rFonts w:cs="Times New Roman"/>
              </w:rPr>
              <w:t xml:space="preserve"> report to the Dean of Students and/or the Honor Council.</w:t>
            </w:r>
          </w:p>
        </w:tc>
      </w:tr>
      <w:tr w:rsidR="005726D5" w:rsidRPr="00F4290E" w14:paraId="47B02E40" w14:textId="77777777" w:rsidTr="00F8193A">
        <w:tc>
          <w:tcPr>
            <w:tcW w:w="1726" w:type="dxa"/>
            <w:vAlign w:val="center"/>
          </w:tcPr>
          <w:p w14:paraId="0254784E" w14:textId="77777777" w:rsidR="005726D5" w:rsidRPr="00F4290E" w:rsidRDefault="005726D5" w:rsidP="00F8193A">
            <w:pPr>
              <w:jc w:val="right"/>
              <w:rPr>
                <w:rFonts w:cs="Times New Roman"/>
                <w:b/>
              </w:rPr>
            </w:pPr>
            <w:r>
              <w:rPr>
                <w:rFonts w:cs="Times New Roman"/>
                <w:b/>
              </w:rPr>
              <w:lastRenderedPageBreak/>
              <w:t>Course Content Policy</w:t>
            </w:r>
          </w:p>
        </w:tc>
        <w:tc>
          <w:tcPr>
            <w:tcW w:w="6904" w:type="dxa"/>
            <w:vAlign w:val="center"/>
          </w:tcPr>
          <w:p w14:paraId="7D97E81A" w14:textId="77777777" w:rsidR="005726D5" w:rsidRPr="008F0BE5" w:rsidRDefault="005726D5" w:rsidP="00F8193A">
            <w:pPr>
              <w:rPr>
                <w:rFonts w:cs="Times New Roman"/>
                <w:color w:val="000000" w:themeColor="text1"/>
              </w:rPr>
            </w:pPr>
            <w:r w:rsidRPr="008F0BE5">
              <w:rPr>
                <w:rFonts w:cs="Times New Roman"/>
                <w:color w:val="000000" w:themeColor="text1"/>
                <w:shd w:val="clear" w:color="auto" w:fill="FFFFFF"/>
              </w:rPr>
              <w:t>All lectures and course materials, including Powerpoint presentations, tests, outlines, and similar materials, are protected by copyright. I am the exclusive owner of copyright in those materials I create. You may take notes and make copies of course materials for your own use. You may not allow others to reproduce or distribute lecture notes and course materials publicly, whether or not a fee is charged, without my express written consent. Similarly, you own the copyright for your original papers and exam essays. If I am interested in posting your answers or papers on the course web site as an example, I will ask for your written permission.</w:t>
            </w:r>
          </w:p>
        </w:tc>
      </w:tr>
      <w:tr w:rsidR="005726D5" w:rsidRPr="00F4290E" w14:paraId="20ED4DE6" w14:textId="77777777" w:rsidTr="00F8193A">
        <w:tc>
          <w:tcPr>
            <w:tcW w:w="1726" w:type="dxa"/>
            <w:vAlign w:val="center"/>
          </w:tcPr>
          <w:p w14:paraId="4CEB20F2" w14:textId="77777777" w:rsidR="005726D5" w:rsidRPr="00F4290E" w:rsidRDefault="005726D5" w:rsidP="00F8193A">
            <w:pPr>
              <w:jc w:val="right"/>
              <w:rPr>
                <w:rFonts w:cs="Times New Roman"/>
                <w:b/>
              </w:rPr>
            </w:pPr>
            <w:r>
              <w:rPr>
                <w:rFonts w:cs="Times New Roman"/>
                <w:b/>
              </w:rPr>
              <w:t>Recording Policy</w:t>
            </w:r>
          </w:p>
        </w:tc>
        <w:tc>
          <w:tcPr>
            <w:tcW w:w="6904" w:type="dxa"/>
            <w:vAlign w:val="center"/>
          </w:tcPr>
          <w:p w14:paraId="735BB9A1" w14:textId="77777777" w:rsidR="005726D5" w:rsidRPr="00C7440B" w:rsidRDefault="005726D5" w:rsidP="00F8193A">
            <w:pPr>
              <w:pStyle w:val="NormalWeb"/>
              <w:shd w:val="clear" w:color="auto" w:fill="FFFFFF"/>
              <w:spacing w:before="150" w:beforeAutospacing="0" w:after="0" w:afterAutospacing="0"/>
              <w:rPr>
                <w:sz w:val="22"/>
                <w:szCs w:val="22"/>
              </w:rPr>
            </w:pPr>
            <w:r w:rsidRPr="00C7440B">
              <w:rPr>
                <w:sz w:val="22"/>
                <w:szCs w:val="22"/>
              </w:rPr>
              <w:t>Meredith College policy prohibits audio and video recording of classes by students without permission of the instructor. I will consider permission requests on a case-by-case basis. For students with a disability, permission will always be granted when the accommodations authorized by Disability Services include recording. Authorized recordings are for the sole use of the individual student and may not be reproduced, sold, posted online, or otherwise distributed. Recorded classes may not be used in any way that denigrates and/or decontextualizes the instructor or any student whose class remarks are recorded. Any information contained in the recorded class may not be posted, published or quoted without the express consent of the instructor or speaker, and if permission is granted, must be properly cited.</w:t>
            </w:r>
            <w:r w:rsidRPr="00C7440B">
              <w:rPr>
                <w:sz w:val="22"/>
                <w:szCs w:val="22"/>
                <w:shd w:val="clear" w:color="auto" w:fill="FFFFFF"/>
              </w:rPr>
              <w:t xml:space="preserve"> </w:t>
            </w:r>
            <w:r w:rsidRPr="00C7440B">
              <w:rPr>
                <w:sz w:val="22"/>
                <w:szCs w:val="22"/>
              </w:rPr>
              <w:t>Violating the conditions of use set forth in this policy (or otherwise authorized by the instructor) is a violation of the Honor Code</w:t>
            </w:r>
            <w:r w:rsidRPr="00C7440B">
              <w:t>. </w:t>
            </w:r>
          </w:p>
        </w:tc>
      </w:tr>
      <w:tr w:rsidR="005726D5" w:rsidRPr="00F4290E" w14:paraId="78264D1A" w14:textId="77777777" w:rsidTr="00F8193A">
        <w:tc>
          <w:tcPr>
            <w:tcW w:w="1726" w:type="dxa"/>
            <w:vAlign w:val="center"/>
          </w:tcPr>
          <w:p w14:paraId="4AD2467F" w14:textId="77777777" w:rsidR="005726D5" w:rsidRPr="00F4290E" w:rsidRDefault="005726D5" w:rsidP="00F8193A">
            <w:pPr>
              <w:jc w:val="right"/>
              <w:rPr>
                <w:rFonts w:cs="Times New Roman"/>
                <w:b/>
              </w:rPr>
            </w:pPr>
            <w:r w:rsidRPr="00F4290E">
              <w:rPr>
                <w:rFonts w:cs="Times New Roman"/>
                <w:b/>
              </w:rPr>
              <w:t>Course Drop Dates</w:t>
            </w:r>
          </w:p>
        </w:tc>
        <w:tc>
          <w:tcPr>
            <w:tcW w:w="6904" w:type="dxa"/>
            <w:vAlign w:val="center"/>
          </w:tcPr>
          <w:p w14:paraId="7FE75D16" w14:textId="77777777" w:rsidR="005726D5" w:rsidRPr="00F4290E" w:rsidRDefault="005726D5" w:rsidP="00F8193A">
            <w:pPr>
              <w:pStyle w:val="Heading2"/>
              <w:rPr>
                <w:rFonts w:ascii="Times New Roman" w:hAnsi="Times New Roman" w:cs="Times New Roman"/>
                <w:color w:val="auto"/>
                <w:sz w:val="22"/>
                <w:szCs w:val="22"/>
                <w:shd w:val="clear" w:color="auto" w:fill="FFFFFF"/>
              </w:rPr>
            </w:pPr>
            <w:r w:rsidRPr="00F4290E">
              <w:rPr>
                <w:rFonts w:ascii="Times New Roman" w:hAnsi="Times New Roman" w:cs="Times New Roman"/>
                <w:color w:val="auto"/>
                <w:sz w:val="22"/>
                <w:szCs w:val="22"/>
                <w:shd w:val="clear" w:color="auto" w:fill="FFFFFF"/>
              </w:rPr>
              <w:t>If you decide you cannot complete this course for whatever reason, you may withdraw. You must initiate this process with the Registrar's Office, I cannot do it for you. If you fail to meet the last drop date, you will receive a grade for this course, usually an "F".</w:t>
            </w:r>
          </w:p>
          <w:p w14:paraId="69EB04DC" w14:textId="77777777" w:rsidR="005726D5" w:rsidRPr="00F4290E" w:rsidRDefault="005726D5" w:rsidP="00F8193A">
            <w:pPr>
              <w:pStyle w:val="Heading2"/>
              <w:rPr>
                <w:rFonts w:ascii="Times New Roman" w:hAnsi="Times New Roman" w:cs="Times New Roman"/>
                <w:color w:val="auto"/>
                <w:sz w:val="22"/>
                <w:szCs w:val="22"/>
                <w:shd w:val="clear" w:color="auto" w:fill="FFFFFF"/>
              </w:rPr>
            </w:pPr>
            <w:r w:rsidRPr="00F4290E">
              <w:rPr>
                <w:rFonts w:ascii="Times New Roman" w:hAnsi="Times New Roman" w:cs="Times New Roman"/>
                <w:color w:val="auto"/>
                <w:sz w:val="22"/>
                <w:szCs w:val="22"/>
                <w:shd w:val="clear" w:color="auto" w:fill="FFFFFF"/>
              </w:rPr>
              <w:t xml:space="preserve">Last day to drop without a "W": </w:t>
            </w:r>
            <w:r>
              <w:rPr>
                <w:rFonts w:ascii="Times New Roman" w:hAnsi="Times New Roman" w:cs="Times New Roman"/>
                <w:color w:val="auto"/>
                <w:sz w:val="22"/>
                <w:szCs w:val="22"/>
                <w:shd w:val="clear" w:color="auto" w:fill="FFFFFF"/>
              </w:rPr>
              <w:t>January 17, 2024</w:t>
            </w:r>
            <w:r w:rsidRPr="00F4290E">
              <w:rPr>
                <w:rFonts w:ascii="Times New Roman" w:hAnsi="Times New Roman" w:cs="Times New Roman"/>
                <w:color w:val="auto"/>
                <w:sz w:val="22"/>
                <w:szCs w:val="22"/>
                <w:shd w:val="clear" w:color="auto" w:fill="FFFFFF"/>
              </w:rPr>
              <w:br/>
              <w:t xml:space="preserve">Last day to drop with a "W": </w:t>
            </w:r>
            <w:r>
              <w:rPr>
                <w:rFonts w:ascii="Times New Roman" w:hAnsi="Times New Roman" w:cs="Times New Roman"/>
                <w:color w:val="auto"/>
                <w:sz w:val="22"/>
                <w:szCs w:val="22"/>
                <w:shd w:val="clear" w:color="auto" w:fill="FFFFFF"/>
              </w:rPr>
              <w:t>March 27, 2024</w:t>
            </w:r>
          </w:p>
        </w:tc>
      </w:tr>
      <w:tr w:rsidR="005726D5" w:rsidRPr="00F4290E" w14:paraId="7C5CA45A" w14:textId="77777777" w:rsidTr="00F8193A">
        <w:tc>
          <w:tcPr>
            <w:tcW w:w="1726" w:type="dxa"/>
            <w:vAlign w:val="center"/>
          </w:tcPr>
          <w:p w14:paraId="7068CED6" w14:textId="77777777" w:rsidR="005726D5" w:rsidRPr="00F4290E" w:rsidRDefault="005726D5" w:rsidP="00F8193A">
            <w:pPr>
              <w:jc w:val="right"/>
              <w:rPr>
                <w:rFonts w:cs="Times New Roman"/>
                <w:b/>
              </w:rPr>
            </w:pPr>
            <w:r>
              <w:rPr>
                <w:rFonts w:cs="Times New Roman"/>
                <w:b/>
              </w:rPr>
              <w:t>Other Course Policies</w:t>
            </w:r>
          </w:p>
        </w:tc>
        <w:tc>
          <w:tcPr>
            <w:tcW w:w="6904" w:type="dxa"/>
            <w:vAlign w:val="center"/>
          </w:tcPr>
          <w:p w14:paraId="7FD3D343" w14:textId="77777777" w:rsidR="005726D5" w:rsidRPr="00F43533" w:rsidRDefault="005726D5" w:rsidP="00F8193A">
            <w:pPr>
              <w:pStyle w:val="Heading2"/>
              <w:rPr>
                <w:rFonts w:ascii="Times New Roman" w:hAnsi="Times New Roman" w:cs="Times New Roman"/>
                <w:color w:val="auto"/>
                <w:sz w:val="22"/>
                <w:szCs w:val="22"/>
              </w:rPr>
            </w:pPr>
            <w:r>
              <w:rPr>
                <w:rFonts w:ascii="Times New Roman" w:hAnsi="Times New Roman" w:cs="Times New Roman"/>
                <w:color w:val="auto"/>
                <w:sz w:val="22"/>
                <w:szCs w:val="22"/>
              </w:rPr>
              <w:t xml:space="preserve">The campus-wide Honor Code, Diversity, Equity, and Inclusion Statement, Accessibility Statement, Title IX Statement, and Inclement Weather Policy may be found here: </w:t>
            </w:r>
            <w:hyperlink r:id="rId9" w:history="1">
              <w:r w:rsidRPr="0083537D">
                <w:rPr>
                  <w:rStyle w:val="Hyperlink"/>
                  <w:rFonts w:ascii="Times New Roman" w:hAnsi="Times New Roman" w:cs="Times New Roman"/>
                  <w:sz w:val="22"/>
                  <w:szCs w:val="22"/>
                </w:rPr>
                <w:t>https://my.meredith.edu/CampusSites/syllabus/Pages/default.aspx</w:t>
              </w:r>
            </w:hyperlink>
            <w:r>
              <w:rPr>
                <w:rFonts w:ascii="Times New Roman" w:hAnsi="Times New Roman" w:cs="Times New Roman"/>
                <w:color w:val="auto"/>
                <w:sz w:val="22"/>
                <w:szCs w:val="22"/>
              </w:rPr>
              <w:t xml:space="preserve"> </w:t>
            </w:r>
          </w:p>
        </w:tc>
      </w:tr>
    </w:tbl>
    <w:p w14:paraId="091A0A02" w14:textId="77777777" w:rsidR="005726D5" w:rsidRDefault="005726D5" w:rsidP="005726D5">
      <w:pPr>
        <w:rPr>
          <w:b/>
          <w:sz w:val="20"/>
          <w:szCs w:val="20"/>
        </w:rPr>
      </w:pPr>
    </w:p>
    <w:p w14:paraId="46FEA533" w14:textId="77777777" w:rsidR="005726D5" w:rsidRPr="000F3CB2" w:rsidRDefault="005726D5" w:rsidP="005726D5">
      <w:pPr>
        <w:jc w:val="center"/>
        <w:rPr>
          <w:rFonts w:cs="Times New Roman"/>
          <w:b/>
          <w:i/>
          <w:color w:val="000000"/>
        </w:rPr>
      </w:pPr>
      <w:r>
        <w:rPr>
          <w:rFonts w:cs="Times New Roman"/>
          <w:b/>
          <w:i/>
          <w:color w:val="000000"/>
        </w:rPr>
        <w:t>The</w:t>
      </w:r>
      <w:r w:rsidRPr="000F3CB2">
        <w:rPr>
          <w:rFonts w:cs="Times New Roman"/>
          <w:b/>
          <w:i/>
          <w:color w:val="000000"/>
        </w:rPr>
        <w:t xml:space="preserve"> descriptions and timelines</w:t>
      </w:r>
      <w:r>
        <w:rPr>
          <w:rFonts w:cs="Times New Roman"/>
          <w:b/>
          <w:i/>
          <w:color w:val="000000"/>
        </w:rPr>
        <w:t xml:space="preserve"> contained in this syllabus</w:t>
      </w:r>
      <w:r w:rsidRPr="000F3CB2">
        <w:rPr>
          <w:rFonts w:cs="Times New Roman"/>
          <w:b/>
          <w:i/>
          <w:color w:val="000000"/>
        </w:rPr>
        <w:t xml:space="preserve"> are subject to change at the discretion of the Professor.</w:t>
      </w:r>
    </w:p>
    <w:p w14:paraId="32147164" w14:textId="77777777" w:rsidR="00B36E49" w:rsidRDefault="00B36E49"/>
    <w:sectPr w:rsidR="00B36E4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7B8A1" w14:textId="77777777" w:rsidR="0082197E" w:rsidRDefault="0082197E" w:rsidP="005076A6">
      <w:r>
        <w:separator/>
      </w:r>
    </w:p>
  </w:endnote>
  <w:endnote w:type="continuationSeparator" w:id="0">
    <w:p w14:paraId="59F2BB8E" w14:textId="77777777" w:rsidR="0082197E" w:rsidRDefault="0082197E" w:rsidP="0050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719696"/>
      <w:docPartObj>
        <w:docPartGallery w:val="Page Numbers (Bottom of Page)"/>
        <w:docPartUnique/>
      </w:docPartObj>
    </w:sdtPr>
    <w:sdtEndPr>
      <w:rPr>
        <w:noProof/>
      </w:rPr>
    </w:sdtEndPr>
    <w:sdtContent>
      <w:p w14:paraId="7DAD0AD9" w14:textId="55AB6F3C" w:rsidR="00F8193A" w:rsidRDefault="00F8193A">
        <w:pPr>
          <w:pStyle w:val="Footer"/>
          <w:jc w:val="right"/>
        </w:pPr>
        <w:r>
          <w:fldChar w:fldCharType="begin"/>
        </w:r>
        <w:r>
          <w:instrText xml:space="preserve"> PAGE   \* MERGEFORMAT </w:instrText>
        </w:r>
        <w:r>
          <w:fldChar w:fldCharType="separate"/>
        </w:r>
        <w:r w:rsidR="003E3F70">
          <w:rPr>
            <w:noProof/>
          </w:rPr>
          <w:t>8</w:t>
        </w:r>
        <w:r>
          <w:rPr>
            <w:noProof/>
          </w:rPr>
          <w:fldChar w:fldCharType="end"/>
        </w:r>
      </w:p>
    </w:sdtContent>
  </w:sdt>
  <w:p w14:paraId="7286186C" w14:textId="77777777" w:rsidR="00F8193A" w:rsidRDefault="00F81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DB060" w14:textId="77777777" w:rsidR="0082197E" w:rsidRDefault="0082197E" w:rsidP="005076A6">
      <w:r>
        <w:separator/>
      </w:r>
    </w:p>
  </w:footnote>
  <w:footnote w:type="continuationSeparator" w:id="0">
    <w:p w14:paraId="4EE3F4A3" w14:textId="77777777" w:rsidR="0082197E" w:rsidRDefault="0082197E" w:rsidP="00507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BE8B0" w14:textId="77777777" w:rsidR="00F8193A" w:rsidRDefault="00F8193A">
    <w:pPr>
      <w:pStyle w:val="Header"/>
    </w:pPr>
    <w:r>
      <w:t>Spring 2024</w:t>
    </w:r>
    <w:r>
      <w:ptab w:relativeTo="margin" w:alignment="center" w:leader="none"/>
    </w:r>
    <w:r>
      <w:ptab w:relativeTo="margin" w:alignment="right" w:leader="none"/>
    </w:r>
    <w:r>
      <w:t>T/Th 9:30-10:50 am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1612"/>
    <w:multiLevelType w:val="hybridMultilevel"/>
    <w:tmpl w:val="1F7886B8"/>
    <w:lvl w:ilvl="0" w:tplc="E0AEF5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87A90"/>
    <w:multiLevelType w:val="hybridMultilevel"/>
    <w:tmpl w:val="1C3441DA"/>
    <w:lvl w:ilvl="0" w:tplc="D3A4C9B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8406B"/>
    <w:multiLevelType w:val="hybridMultilevel"/>
    <w:tmpl w:val="80D8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612BE"/>
    <w:multiLevelType w:val="hybridMultilevel"/>
    <w:tmpl w:val="5B5A2778"/>
    <w:lvl w:ilvl="0" w:tplc="7F0A37A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52717"/>
    <w:multiLevelType w:val="hybridMultilevel"/>
    <w:tmpl w:val="319C94F2"/>
    <w:lvl w:ilvl="0" w:tplc="B55E649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6A700A"/>
    <w:multiLevelType w:val="hybridMultilevel"/>
    <w:tmpl w:val="659CA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F6971"/>
    <w:multiLevelType w:val="hybridMultilevel"/>
    <w:tmpl w:val="E4A40EF0"/>
    <w:lvl w:ilvl="0" w:tplc="6D60819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46FCA"/>
    <w:multiLevelType w:val="hybridMultilevel"/>
    <w:tmpl w:val="2AE4D728"/>
    <w:lvl w:ilvl="0" w:tplc="A4FE20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472615"/>
    <w:multiLevelType w:val="hybridMultilevel"/>
    <w:tmpl w:val="A126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96754F"/>
    <w:multiLevelType w:val="hybridMultilevel"/>
    <w:tmpl w:val="6C1CFD56"/>
    <w:lvl w:ilvl="0" w:tplc="85489E3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1455F9"/>
    <w:multiLevelType w:val="hybridMultilevel"/>
    <w:tmpl w:val="99FA7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8560F3"/>
    <w:multiLevelType w:val="hybridMultilevel"/>
    <w:tmpl w:val="72DA8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3965F6"/>
    <w:multiLevelType w:val="hybridMultilevel"/>
    <w:tmpl w:val="276CB5C8"/>
    <w:lvl w:ilvl="0" w:tplc="87CE89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D74037D"/>
    <w:multiLevelType w:val="hybridMultilevel"/>
    <w:tmpl w:val="EC4CD052"/>
    <w:lvl w:ilvl="0" w:tplc="92A075CA">
      <w:start w:val="1"/>
      <w:numFmt w:val="decimal"/>
      <w:lvlText w:val="%1."/>
      <w:lvlJc w:val="left"/>
      <w:pPr>
        <w:tabs>
          <w:tab w:val="num" w:pos="2160"/>
        </w:tabs>
        <w:ind w:left="2160" w:hanging="720"/>
      </w:pPr>
      <w:rPr>
        <w:rFonts w:ascii="Times New Roman" w:eastAsia="Times New Roman" w:hAnsi="Times New Roman" w:cs="Tahoma"/>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4" w15:restartNumberingAfterBreak="0">
    <w:nsid w:val="632D0FA3"/>
    <w:multiLevelType w:val="hybridMultilevel"/>
    <w:tmpl w:val="310C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B55F9A"/>
    <w:multiLevelType w:val="hybridMultilevel"/>
    <w:tmpl w:val="78802C32"/>
    <w:lvl w:ilvl="0" w:tplc="47FA8E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A80C5D"/>
    <w:multiLevelType w:val="hybridMultilevel"/>
    <w:tmpl w:val="AB7E9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730CCB"/>
    <w:multiLevelType w:val="hybridMultilevel"/>
    <w:tmpl w:val="44A84CCA"/>
    <w:lvl w:ilvl="0" w:tplc="2EDE668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A97216"/>
    <w:multiLevelType w:val="hybridMultilevel"/>
    <w:tmpl w:val="AFB8A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8"/>
  </w:num>
  <w:num w:numId="4">
    <w:abstractNumId w:val="15"/>
  </w:num>
  <w:num w:numId="5">
    <w:abstractNumId w:val="12"/>
  </w:num>
  <w:num w:numId="6">
    <w:abstractNumId w:val="16"/>
  </w:num>
  <w:num w:numId="7">
    <w:abstractNumId w:val="10"/>
  </w:num>
  <w:num w:numId="8">
    <w:abstractNumId w:val="7"/>
  </w:num>
  <w:num w:numId="9">
    <w:abstractNumId w:val="11"/>
  </w:num>
  <w:num w:numId="10">
    <w:abstractNumId w:val="0"/>
  </w:num>
  <w:num w:numId="11">
    <w:abstractNumId w:val="5"/>
  </w:num>
  <w:num w:numId="12">
    <w:abstractNumId w:val="2"/>
  </w:num>
  <w:num w:numId="13">
    <w:abstractNumId w:val="1"/>
  </w:num>
  <w:num w:numId="14">
    <w:abstractNumId w:val="3"/>
  </w:num>
  <w:num w:numId="15">
    <w:abstractNumId w:val="14"/>
  </w:num>
  <w:num w:numId="16">
    <w:abstractNumId w:val="4"/>
  </w:num>
  <w:num w:numId="17">
    <w:abstractNumId w:val="8"/>
  </w:num>
  <w:num w:numId="18">
    <w:abstractNumId w:val="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6D5"/>
    <w:rsid w:val="0004298B"/>
    <w:rsid w:val="00092B14"/>
    <w:rsid w:val="000B5098"/>
    <w:rsid w:val="000C2BF3"/>
    <w:rsid w:val="001801D7"/>
    <w:rsid w:val="00292CF2"/>
    <w:rsid w:val="002F6DC5"/>
    <w:rsid w:val="003E0016"/>
    <w:rsid w:val="003E3F70"/>
    <w:rsid w:val="00401391"/>
    <w:rsid w:val="00491608"/>
    <w:rsid w:val="004C706C"/>
    <w:rsid w:val="005076A6"/>
    <w:rsid w:val="005726D5"/>
    <w:rsid w:val="00622999"/>
    <w:rsid w:val="006B0A65"/>
    <w:rsid w:val="006E46D8"/>
    <w:rsid w:val="007275E2"/>
    <w:rsid w:val="0082197E"/>
    <w:rsid w:val="008427CA"/>
    <w:rsid w:val="008A1A29"/>
    <w:rsid w:val="008A2DCF"/>
    <w:rsid w:val="008B2533"/>
    <w:rsid w:val="008E66B4"/>
    <w:rsid w:val="00907059"/>
    <w:rsid w:val="00955246"/>
    <w:rsid w:val="009A6FEB"/>
    <w:rsid w:val="00A054CA"/>
    <w:rsid w:val="00A14B90"/>
    <w:rsid w:val="00A46410"/>
    <w:rsid w:val="00AA34B7"/>
    <w:rsid w:val="00AC61C7"/>
    <w:rsid w:val="00B07DC6"/>
    <w:rsid w:val="00B36E49"/>
    <w:rsid w:val="00B57EEE"/>
    <w:rsid w:val="00C25C96"/>
    <w:rsid w:val="00C35845"/>
    <w:rsid w:val="00D0733B"/>
    <w:rsid w:val="00D31DC7"/>
    <w:rsid w:val="00D6567B"/>
    <w:rsid w:val="00D778EA"/>
    <w:rsid w:val="00E41C0B"/>
    <w:rsid w:val="00EC17C2"/>
    <w:rsid w:val="00EE296B"/>
    <w:rsid w:val="00F34335"/>
    <w:rsid w:val="00F8193A"/>
    <w:rsid w:val="00FA42AB"/>
    <w:rsid w:val="00FD2E65"/>
    <w:rsid w:val="00FE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7EEDE"/>
  <w15:chartTrackingRefBased/>
  <w15:docId w15:val="{630FE111-1840-4FC8-B33C-6FC1C2D1B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6D5"/>
    <w:pPr>
      <w:spacing w:after="0" w:line="240" w:lineRule="auto"/>
    </w:pPr>
    <w:rPr>
      <w:rFonts w:ascii="Times New Roman" w:eastAsia="Times New Roman" w:hAnsi="Times New Roman" w:cs="Tahoma"/>
    </w:rPr>
  </w:style>
  <w:style w:type="paragraph" w:styleId="Heading2">
    <w:name w:val="heading 2"/>
    <w:basedOn w:val="Normal"/>
    <w:next w:val="Normal"/>
    <w:link w:val="Heading2Char"/>
    <w:uiPriority w:val="9"/>
    <w:unhideWhenUsed/>
    <w:qFormat/>
    <w:rsid w:val="005726D5"/>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26D5"/>
    <w:rPr>
      <w:rFonts w:asciiTheme="majorHAnsi" w:eastAsiaTheme="majorEastAsia" w:hAnsiTheme="majorHAnsi" w:cstheme="majorBidi"/>
      <w:color w:val="2E74B5" w:themeColor="accent1" w:themeShade="BF"/>
      <w:sz w:val="26"/>
      <w:szCs w:val="26"/>
    </w:rPr>
  </w:style>
  <w:style w:type="character" w:styleId="Hyperlink">
    <w:name w:val="Hyperlink"/>
    <w:rsid w:val="005726D5"/>
    <w:rPr>
      <w:color w:val="0000FF"/>
      <w:u w:val="single"/>
    </w:rPr>
  </w:style>
  <w:style w:type="paragraph" w:styleId="BodyTextIndent">
    <w:name w:val="Body Text Indent"/>
    <w:basedOn w:val="Normal"/>
    <w:link w:val="BodyTextIndentChar"/>
    <w:rsid w:val="005726D5"/>
    <w:pPr>
      <w:ind w:left="720"/>
    </w:pPr>
    <w:rPr>
      <w:rFonts w:cs="Times New Roman"/>
      <w:sz w:val="24"/>
      <w:szCs w:val="24"/>
    </w:rPr>
  </w:style>
  <w:style w:type="character" w:customStyle="1" w:styleId="BodyTextIndentChar">
    <w:name w:val="Body Text Indent Char"/>
    <w:basedOn w:val="DefaultParagraphFont"/>
    <w:link w:val="BodyTextIndent"/>
    <w:rsid w:val="005726D5"/>
    <w:rPr>
      <w:rFonts w:ascii="Times New Roman" w:eastAsia="Times New Roman" w:hAnsi="Times New Roman" w:cs="Times New Roman"/>
      <w:sz w:val="24"/>
      <w:szCs w:val="24"/>
    </w:rPr>
  </w:style>
  <w:style w:type="paragraph" w:styleId="ListParagraph">
    <w:name w:val="List Paragraph"/>
    <w:basedOn w:val="Normal"/>
    <w:uiPriority w:val="34"/>
    <w:qFormat/>
    <w:rsid w:val="005726D5"/>
    <w:pPr>
      <w:ind w:left="720"/>
      <w:contextualSpacing/>
    </w:pPr>
  </w:style>
  <w:style w:type="character" w:styleId="Strong">
    <w:name w:val="Strong"/>
    <w:basedOn w:val="DefaultParagraphFont"/>
    <w:uiPriority w:val="22"/>
    <w:qFormat/>
    <w:rsid w:val="005726D5"/>
    <w:rPr>
      <w:b/>
      <w:bCs/>
    </w:rPr>
  </w:style>
  <w:style w:type="paragraph" w:customStyle="1" w:styleId="DefaultText">
    <w:name w:val="Default Text"/>
    <w:basedOn w:val="Normal"/>
    <w:rsid w:val="005726D5"/>
    <w:pPr>
      <w:widowControl w:val="0"/>
      <w:autoSpaceDE w:val="0"/>
      <w:autoSpaceDN w:val="0"/>
    </w:pPr>
    <w:rPr>
      <w:rFonts w:cs="Times New Roman"/>
      <w:sz w:val="24"/>
      <w:szCs w:val="24"/>
    </w:rPr>
  </w:style>
  <w:style w:type="paragraph" w:styleId="NormalWeb">
    <w:name w:val="Normal (Web)"/>
    <w:basedOn w:val="Normal"/>
    <w:uiPriority w:val="99"/>
    <w:unhideWhenUsed/>
    <w:rsid w:val="005726D5"/>
    <w:pPr>
      <w:spacing w:before="100" w:beforeAutospacing="1" w:after="100" w:afterAutospacing="1"/>
    </w:pPr>
    <w:rPr>
      <w:rFonts w:cs="Times New Roman"/>
      <w:sz w:val="24"/>
      <w:szCs w:val="24"/>
    </w:rPr>
  </w:style>
  <w:style w:type="character" w:customStyle="1" w:styleId="fontstyle01">
    <w:name w:val="fontstyle01"/>
    <w:basedOn w:val="DefaultParagraphFont"/>
    <w:rsid w:val="005076A6"/>
    <w:rPr>
      <w:rFonts w:ascii="TimesNewRomanPSMT" w:hAnsi="TimesNewRomanPSMT" w:hint="default"/>
      <w:b w:val="0"/>
      <w:bCs w:val="0"/>
      <w:i w:val="0"/>
      <w:iCs w:val="0"/>
      <w:color w:val="000000"/>
      <w:sz w:val="24"/>
      <w:szCs w:val="24"/>
    </w:rPr>
  </w:style>
  <w:style w:type="paragraph" w:styleId="Header">
    <w:name w:val="header"/>
    <w:basedOn w:val="Normal"/>
    <w:link w:val="HeaderChar"/>
    <w:uiPriority w:val="99"/>
    <w:unhideWhenUsed/>
    <w:rsid w:val="005076A6"/>
    <w:pPr>
      <w:tabs>
        <w:tab w:val="center" w:pos="4680"/>
        <w:tab w:val="right" w:pos="9360"/>
      </w:tabs>
    </w:pPr>
  </w:style>
  <w:style w:type="character" w:customStyle="1" w:styleId="HeaderChar">
    <w:name w:val="Header Char"/>
    <w:basedOn w:val="DefaultParagraphFont"/>
    <w:link w:val="Header"/>
    <w:uiPriority w:val="99"/>
    <w:rsid w:val="005076A6"/>
    <w:rPr>
      <w:rFonts w:ascii="Times New Roman" w:eastAsia="Times New Roman" w:hAnsi="Times New Roman" w:cs="Tahoma"/>
    </w:rPr>
  </w:style>
  <w:style w:type="paragraph" w:styleId="Footer">
    <w:name w:val="footer"/>
    <w:basedOn w:val="Normal"/>
    <w:link w:val="FooterChar"/>
    <w:uiPriority w:val="99"/>
    <w:unhideWhenUsed/>
    <w:rsid w:val="005076A6"/>
    <w:pPr>
      <w:tabs>
        <w:tab w:val="center" w:pos="4680"/>
        <w:tab w:val="right" w:pos="9360"/>
      </w:tabs>
    </w:pPr>
  </w:style>
  <w:style w:type="character" w:customStyle="1" w:styleId="FooterChar">
    <w:name w:val="Footer Char"/>
    <w:basedOn w:val="DefaultParagraphFont"/>
    <w:link w:val="Footer"/>
    <w:uiPriority w:val="99"/>
    <w:rsid w:val="005076A6"/>
    <w:rPr>
      <w:rFonts w:ascii="Times New Roman" w:eastAsia="Times New Roman" w:hAnsi="Times New Roman" w:cs="Tahoma"/>
    </w:rPr>
  </w:style>
  <w:style w:type="character" w:styleId="CommentReference">
    <w:name w:val="annotation reference"/>
    <w:basedOn w:val="DefaultParagraphFont"/>
    <w:uiPriority w:val="99"/>
    <w:semiHidden/>
    <w:unhideWhenUsed/>
    <w:rsid w:val="00401391"/>
    <w:rPr>
      <w:sz w:val="16"/>
      <w:szCs w:val="16"/>
    </w:rPr>
  </w:style>
  <w:style w:type="paragraph" w:styleId="CommentText">
    <w:name w:val="annotation text"/>
    <w:basedOn w:val="Normal"/>
    <w:link w:val="CommentTextChar"/>
    <w:uiPriority w:val="99"/>
    <w:semiHidden/>
    <w:unhideWhenUsed/>
    <w:rsid w:val="00401391"/>
    <w:rPr>
      <w:sz w:val="20"/>
      <w:szCs w:val="20"/>
    </w:rPr>
  </w:style>
  <w:style w:type="character" w:customStyle="1" w:styleId="CommentTextChar">
    <w:name w:val="Comment Text Char"/>
    <w:basedOn w:val="DefaultParagraphFont"/>
    <w:link w:val="CommentText"/>
    <w:uiPriority w:val="99"/>
    <w:semiHidden/>
    <w:rsid w:val="00401391"/>
    <w:rPr>
      <w:rFonts w:ascii="Times New Roman" w:eastAsia="Times New Roman" w:hAnsi="Times New Roman" w:cs="Tahoma"/>
      <w:sz w:val="20"/>
      <w:szCs w:val="20"/>
    </w:rPr>
  </w:style>
  <w:style w:type="paragraph" w:styleId="CommentSubject">
    <w:name w:val="annotation subject"/>
    <w:basedOn w:val="CommentText"/>
    <w:next w:val="CommentText"/>
    <w:link w:val="CommentSubjectChar"/>
    <w:uiPriority w:val="99"/>
    <w:semiHidden/>
    <w:unhideWhenUsed/>
    <w:rsid w:val="00401391"/>
    <w:rPr>
      <w:b/>
      <w:bCs/>
    </w:rPr>
  </w:style>
  <w:style w:type="character" w:customStyle="1" w:styleId="CommentSubjectChar">
    <w:name w:val="Comment Subject Char"/>
    <w:basedOn w:val="CommentTextChar"/>
    <w:link w:val="CommentSubject"/>
    <w:uiPriority w:val="99"/>
    <w:semiHidden/>
    <w:rsid w:val="00401391"/>
    <w:rPr>
      <w:rFonts w:ascii="Times New Roman" w:eastAsia="Times New Roman" w:hAnsi="Times New Roman" w:cs="Tahoma"/>
      <w:b/>
      <w:bCs/>
      <w:sz w:val="20"/>
      <w:szCs w:val="20"/>
    </w:rPr>
  </w:style>
  <w:style w:type="paragraph" w:styleId="BalloonText">
    <w:name w:val="Balloon Text"/>
    <w:basedOn w:val="Normal"/>
    <w:link w:val="BalloonTextChar"/>
    <w:uiPriority w:val="99"/>
    <w:semiHidden/>
    <w:unhideWhenUsed/>
    <w:rsid w:val="004013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39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y.meredith.edu/CampusSites/syllabu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8961</TotalTime>
  <Pages>8</Pages>
  <Words>2081</Words>
  <Characters>11863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Think</cp:lastModifiedBy>
  <cp:revision>23</cp:revision>
  <dcterms:created xsi:type="dcterms:W3CDTF">2023-12-31T14:40:00Z</dcterms:created>
  <dcterms:modified xsi:type="dcterms:W3CDTF">2024-04-30T22:44:00Z</dcterms:modified>
</cp:coreProperties>
</file>